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E1" w:rsidRPr="007C55A5" w:rsidRDefault="00AE7789" w:rsidP="009A05E1">
      <w:pPr>
        <w:spacing w:after="0"/>
        <w:rPr>
          <w:rFonts w:ascii="Arial Black" w:hAnsi="Arial Black"/>
          <w:b/>
          <w:noProof/>
          <w:color w:val="2F5496" w:themeColor="accent5" w:themeShade="BF"/>
          <w:sz w:val="60"/>
          <w:szCs w:val="60"/>
        </w:rPr>
      </w:pPr>
      <w:r>
        <w:rPr>
          <w:rFonts w:ascii="Arial Black" w:hAnsi="Arial Black"/>
          <w:b/>
          <w:noProof/>
          <w:color w:val="2F5496" w:themeColor="accent5" w:themeShade="BF"/>
          <w:sz w:val="60"/>
          <w:szCs w:val="60"/>
        </w:rPr>
        <w:t>PERSON-</w:t>
      </w:r>
      <w:r w:rsidR="003933C0" w:rsidRPr="007C55A5">
        <w:rPr>
          <w:rFonts w:ascii="Arial Black" w:hAnsi="Arial Black"/>
          <w:b/>
          <w:noProof/>
          <w:color w:val="2F5496" w:themeColor="accent5" w:themeShade="BF"/>
          <w:sz w:val="60"/>
          <w:szCs w:val="60"/>
        </w:rPr>
        <w:t>CENTERED PLANNING:</w:t>
      </w:r>
      <w:r w:rsidR="007C55A5">
        <w:rPr>
          <w:rFonts w:ascii="Arial Black" w:hAnsi="Arial Black"/>
          <w:b/>
          <w:noProof/>
          <w:color w:val="2F5496" w:themeColor="accent5" w:themeShade="BF"/>
          <w:sz w:val="60"/>
          <w:szCs w:val="60"/>
        </w:rPr>
        <w:t xml:space="preserve"> </w:t>
      </w:r>
      <w:r w:rsidR="009A05E1" w:rsidRPr="007C55A5">
        <w:rPr>
          <w:rFonts w:ascii="Arial Black" w:hAnsi="Arial Black"/>
          <w:b/>
          <w:noProof/>
          <w:color w:val="2F5496" w:themeColor="accent5" w:themeShade="BF"/>
          <w:sz w:val="60"/>
          <w:szCs w:val="60"/>
        </w:rPr>
        <w:drawing>
          <wp:inline distT="0" distB="0" distL="0" distR="0">
            <wp:extent cx="401955" cy="449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C logo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22" cy="49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67" w:rsidRPr="00BC7B67" w:rsidRDefault="00CE4F93" w:rsidP="009A05E1">
      <w:pPr>
        <w:spacing w:after="0"/>
        <w:jc w:val="both"/>
        <w:rPr>
          <w:b/>
          <w:color w:val="2F5496" w:themeColor="accent5" w:themeShade="BF"/>
        </w:rPr>
      </w:pPr>
      <w:r w:rsidRPr="00302CD2">
        <w:rPr>
          <w:b/>
          <w:noProof/>
          <w:color w:val="000000" w:themeColor="text1"/>
          <w:sz w:val="56"/>
          <w:szCs w:val="56"/>
        </w:rPr>
        <w:t>What’s It All About?</w:t>
      </w:r>
      <w:r w:rsidR="00831085">
        <w:rPr>
          <w:b/>
          <w:noProof/>
          <w:color w:val="2F5496" w:themeColor="accent5" w:themeShade="BF"/>
          <w:sz w:val="56"/>
          <w:szCs w:val="56"/>
        </w:rPr>
        <w:t xml:space="preserve"> </w:t>
      </w:r>
      <w:r>
        <w:rPr>
          <w:noProof/>
          <w:color w:val="2F5496" w:themeColor="accent5" w:themeShade="BF"/>
          <w:sz w:val="72"/>
          <w:szCs w:val="72"/>
        </w:rPr>
        <w:t xml:space="preserve">           </w:t>
      </w:r>
      <w:r w:rsidR="009A05E1">
        <w:rPr>
          <w:noProof/>
          <w:color w:val="2F5496" w:themeColor="accent5" w:themeShade="BF"/>
          <w:sz w:val="72"/>
          <w:szCs w:val="72"/>
        </w:rPr>
        <w:t xml:space="preserve">    </w:t>
      </w:r>
      <w:r w:rsidR="00BE42B6" w:rsidRPr="000D40A8">
        <w:rPr>
          <w:b/>
          <w:color w:val="2F5496" w:themeColor="accent5" w:themeShade="BF"/>
        </w:rPr>
        <w:t>Michigan De</w:t>
      </w:r>
      <w:r w:rsidR="00BC7B67">
        <w:rPr>
          <w:b/>
          <w:color w:val="2F5496" w:themeColor="accent5" w:themeShade="BF"/>
        </w:rPr>
        <w:t>velopmental Disabilities Council</w:t>
      </w:r>
    </w:p>
    <w:p w:rsidR="00421A67" w:rsidRDefault="009A05E1" w:rsidP="00BE42B6">
      <w:pPr>
        <w:shd w:val="clear" w:color="auto" w:fill="000000" w:themeFill="text1"/>
      </w:pPr>
      <w:r w:rsidRPr="00111B84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228600" distR="228600" simplePos="0" relativeHeight="251662336" behindDoc="1" locked="0" layoutInCell="1" allowOverlap="1">
                <wp:simplePos x="0" y="0"/>
                <wp:positionH relativeFrom="margin">
                  <wp:posOffset>3520440</wp:posOffset>
                </wp:positionH>
                <wp:positionV relativeFrom="margin">
                  <wp:posOffset>1257300</wp:posOffset>
                </wp:positionV>
                <wp:extent cx="3764280" cy="8959850"/>
                <wp:effectExtent l="19050" t="0" r="762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895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85" w:rsidRPr="00177A85" w:rsidRDefault="0096783F" w:rsidP="00177A85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imes New Roman" w:hAnsiTheme="minorHAnsi"/>
                                <w:b/>
                                <w:color w:val="2F5496" w:themeColor="accent5" w:themeShade="BF"/>
                                <w:lang w:val="en"/>
                              </w:rPr>
                            </w:pPr>
                            <w:r w:rsidRPr="000327F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Pre-Planning: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2F5496" w:themeColor="accent5" w:themeShade="BF"/>
                                <w:lang w:val="en"/>
                              </w:rPr>
                              <w:t xml:space="preserve"> </w:t>
                            </w:r>
                            <w:r w:rsidRP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Is for the 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purpose of gathering the information and resources necessary for an effective PCP </w:t>
                            </w:r>
                            <w:r w:rsidR="009C0F9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process and agenda</w:t>
                            </w:r>
                          </w:p>
                          <w:p w:rsidR="00177A85" w:rsidRPr="00177A85" w:rsidRDefault="0096783F" w:rsidP="00177A85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Wellness and Well-Bein</w:t>
                            </w:r>
                            <w:r w:rsidRPr="00840FB9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g: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2F5496" w:themeColor="accent5" w:themeShade="BF"/>
                                <w:lang w:val="en"/>
                              </w:rPr>
                              <w:t xml:space="preserve"> </w:t>
                            </w:r>
                            <w:r w:rsidRPr="0096783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PCP highlights personal</w:t>
                            </w:r>
                            <w:r w:rsidR="00177A8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responsibility. </w:t>
                            </w:r>
                            <w:r w:rsidR="009C0F9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The dignity of risk is honored</w:t>
                            </w:r>
                          </w:p>
                          <w:p w:rsidR="0096783F" w:rsidRPr="00DC0A9F" w:rsidRDefault="00177A85" w:rsidP="0096783F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imes New Roman" w:hAnsiTheme="minorHAnsi"/>
                                <w:b/>
                                <w:color w:val="2F5496" w:themeColor="accent5" w:themeShade="BF"/>
                                <w:lang w:val="en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Particip</w:t>
                            </w:r>
                            <w:r w:rsidR="0096783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ation of allies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Through the pre-planning process, the person selects allies to support</w:t>
                            </w:r>
                            <w:r w:rsidR="009C0F9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him or her through the process</w:t>
                            </w:r>
                          </w:p>
                          <w:p w:rsidR="0096783F" w:rsidRPr="00177A85" w:rsidRDefault="0096783F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341E39" w:rsidRDefault="00683213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683213">
                              <w:rPr>
                                <w:rFonts w:eastAsia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  <w:lang w:val="en"/>
                              </w:rPr>
                              <w:t xml:space="preserve">Styles of planning </w:t>
                            </w:r>
                            <w:r w:rsidR="00F0050B">
                              <w:rPr>
                                <w:rFonts w:eastAsia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  <w:lang w:val="en"/>
                              </w:rPr>
                              <w:t xml:space="preserve">should be </w:t>
                            </w:r>
                            <w:r w:rsidR="001607F1">
                              <w:rPr>
                                <w:rFonts w:eastAsia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  <w:lang w:val="en"/>
                              </w:rPr>
                              <w:t>individualized</w:t>
                            </w:r>
                          </w:p>
                          <w:p w:rsidR="00823F6F" w:rsidRPr="00840FB9" w:rsidRDefault="00840FB9" w:rsidP="00840FB9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r w:rsidRPr="00840FB9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There is no one, “right,” way of completing a PCP, as each focus person is a unique individual.  </w:t>
                            </w:r>
                            <w:r w:rsidR="001607F1" w:rsidRPr="00840FB9">
                              <w:rPr>
                                <w:rFonts w:asciiTheme="minorHAnsi" w:eastAsia="Times New Roman" w:hAnsiTheme="minorHAnsi" w:cs="Times New Roman"/>
                                <w:b/>
                                <w:color w:val="000000" w:themeColor="text1"/>
                                <w:lang w:val="en"/>
                              </w:rPr>
                              <w:t>M</w:t>
                            </w:r>
                            <w:r w:rsidR="00F0050B" w:rsidRPr="00840F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any different types of tools </w:t>
                            </w:r>
                            <w:r w:rsidR="00222126" w:rsidRPr="00840F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to </w:t>
                            </w:r>
                            <w:r w:rsidR="00AE778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assist with developing a person-centered plan</w:t>
                            </w:r>
                            <w:r w:rsidR="00CE4F93" w:rsidRPr="00840F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exist.  </w:t>
                            </w:r>
                            <w:r w:rsidR="00F0050B" w:rsidRPr="00840F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Some common </w:t>
                            </w:r>
                            <w:r w:rsidR="00302CD2" w:rsidRPr="00840F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             examples of </w:t>
                            </w:r>
                            <w:r w:rsidR="00CE4F93" w:rsidRPr="00840F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planning tools</w:t>
                            </w:r>
                            <w:r w:rsidR="00F0050B" w:rsidRPr="00840F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include</w:t>
                            </w:r>
                            <w:r w:rsidR="00823F6F" w:rsidRPr="00840FB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222126" w:rsidRDefault="00222126" w:rsidP="00EB214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327FF" w:rsidRDefault="00EB214E" w:rsidP="00EA6E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6E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Planning Alternative Tomorrows with </w:t>
                            </w:r>
                          </w:p>
                          <w:p w:rsidR="00EB214E" w:rsidRPr="000327FF" w:rsidRDefault="000327FF" w:rsidP="000327FF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B214E" w:rsidRPr="000327F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Hope </w:t>
                            </w:r>
                            <w:r w:rsidR="00EB214E" w:rsidRPr="00222126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(PATH)</w:t>
                            </w:r>
                          </w:p>
                          <w:p w:rsidR="00823F6F" w:rsidRPr="00EA6E15" w:rsidRDefault="00EB214E" w:rsidP="00EA6E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6E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Making Action Plans </w:t>
                            </w:r>
                            <w:r w:rsidRPr="00222126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(MAPS) </w:t>
                            </w:r>
                          </w:p>
                          <w:p w:rsidR="00823F6F" w:rsidRPr="00EA6E15" w:rsidRDefault="00EB214E" w:rsidP="00EA6E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6E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Essential Lifestyle Planning </w:t>
                            </w:r>
                            <w:r w:rsidRPr="00222126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(ELP) </w:t>
                            </w:r>
                          </w:p>
                          <w:p w:rsidR="00823F6F" w:rsidRPr="00FF01D8" w:rsidRDefault="00EB214E" w:rsidP="001607F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6E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Personal </w:t>
                            </w:r>
                            <w:r w:rsidR="00823F6F" w:rsidRPr="00EA6E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Futures Planning </w:t>
                            </w:r>
                            <w:r w:rsidR="00823F6F" w:rsidRPr="00222126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(PFP</w:t>
                            </w:r>
                            <w:r w:rsidR="00EA6E15" w:rsidRPr="00222126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)</w:t>
                            </w:r>
                            <w:r w:rsidRPr="00EA6E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EA6E15" w:rsidRPr="00222126" w:rsidRDefault="00177A8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EA6E15" w:rsidRDefault="00EA6E1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6581B" wp14:editId="62CEC48B">
                                  <wp:extent cx="3147060" cy="1767840"/>
                                  <wp:effectExtent l="76200" t="76200" r="72390" b="8001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4549" cy="1800134"/>
                                          </a:xfrm>
                                          <a:prstGeom prst="flowChartAlternateProcess">
                                            <a:avLst/>
                                          </a:prstGeom>
                                          <a:ln w="76200">
                                            <a:solidFill>
                                              <a:schemeClr val="accent5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A85" w:rsidRDefault="00177A8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F01D8" w:rsidRPr="00222126" w:rsidRDefault="00FF01D8" w:rsidP="00FF01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050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these </w:t>
                            </w:r>
                            <w:r w:rsidRPr="00F0050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tools share common values and have similar steps.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can </w:t>
                            </w:r>
                            <w:r w:rsidRPr="00F0050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ask your case manager or support broke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for more information about different types of planning tools </w:t>
                            </w:r>
                            <w:r w:rsidRPr="00F0050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pick the one that works best </w:t>
                            </w:r>
                            <w:r w:rsidRPr="00F0050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 you.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You may chose to develop your own tool that is ok.  </w:t>
                            </w:r>
                            <w:r w:rsidRPr="00F0050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planning tool you use is not as importa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nt as the outcomes of the plan.  </w:t>
                            </w:r>
                          </w:p>
                          <w:p w:rsidR="00177A85" w:rsidRPr="00FF01D8" w:rsidRDefault="00177A8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EA6E15" w:rsidRPr="00177A85" w:rsidRDefault="00EA6E1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831085" w:rsidRPr="00831085" w:rsidRDefault="0083108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23F6F" w:rsidRDefault="00823F6F" w:rsidP="008A318B">
                            <w:pP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341E39" w:rsidRDefault="00341E39" w:rsidP="008A318B">
                            <w:pP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31085" w:rsidRPr="00341E39" w:rsidRDefault="00831085" w:rsidP="008A318B">
                            <w:pP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318B" w:rsidRPr="00EB214E" w:rsidRDefault="008A318B" w:rsidP="00EB21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E4F93" w:rsidRDefault="00CE4F93" w:rsidP="00DC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2CD2" w:rsidRPr="00DC35D4" w:rsidRDefault="00302CD2" w:rsidP="00DC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31085" w:rsidRDefault="00831085" w:rsidP="007E36FF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831085" w:rsidRDefault="00831085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Pr="00823F6F" w:rsidRDefault="00823F6F" w:rsidP="007E36FF">
                            <w:pP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Independent f</w:t>
                            </w:r>
                            <w:r w:rsidRPr="00831085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acilitation</w:t>
                            </w:r>
                          </w:p>
                          <w:p w:rsidR="00823F6F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3F6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390900" cy="2697480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2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F6F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Pr="00831085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31085" w:rsidRPr="00831085" w:rsidRDefault="00831085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31085" w:rsidRPr="00831085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3F6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390900" cy="2697480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2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277.2pt;margin-top:99pt;width:296.4pt;height:705.5pt;z-index:-25165414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" fillcolor="white [3212]" stroked="f" strokeweight="1pt">
                <v:shadow on="t" color="#ed7d31 [3205]" origin=".5" offset="-1.5pt,0"/>
                <v:textbox inset="18pt,10.8pt,0,10.8pt">
                  <w:txbxContent>
                    <w:p w:rsidR="00177A85" w:rsidRPr="00177A85" w:rsidRDefault="0096783F" w:rsidP="00177A85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Theme="minorHAnsi" w:eastAsia="Times New Roman" w:hAnsiTheme="minorHAnsi"/>
                          <w:b/>
                          <w:color w:val="2F5496" w:themeColor="accent5" w:themeShade="BF"/>
                          <w:lang w:val="en"/>
                        </w:rPr>
                      </w:pPr>
                      <w:r w:rsidRPr="000327F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Pre-Planning: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2F5496" w:themeColor="accent5" w:themeShade="BF"/>
                          <w:lang w:val="en"/>
                        </w:rPr>
                        <w:t xml:space="preserve"> </w:t>
                      </w:r>
                      <w:r w:rsidRP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Is for the 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purpose of gathering the information and resources necessary for an effective PCP </w:t>
                      </w:r>
                      <w:r w:rsidR="009C0F9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process and agenda</w:t>
                      </w:r>
                    </w:p>
                    <w:p w:rsidR="00177A85" w:rsidRPr="00177A85" w:rsidRDefault="0096783F" w:rsidP="00177A85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Wellness and Well-Bein</w:t>
                      </w:r>
                      <w:r w:rsidRPr="00840FB9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g: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2F5496" w:themeColor="accent5" w:themeShade="BF"/>
                          <w:lang w:val="en"/>
                        </w:rPr>
                        <w:t xml:space="preserve"> </w:t>
                      </w:r>
                      <w:r w:rsidRPr="0096783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PCP highlights personal</w:t>
                      </w:r>
                      <w:r w:rsidR="00177A8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responsibility. </w:t>
                      </w:r>
                      <w:r w:rsidR="009C0F9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The dignity of risk is honored</w:t>
                      </w:r>
                    </w:p>
                    <w:p w:rsidR="0096783F" w:rsidRPr="00DC0A9F" w:rsidRDefault="00177A85" w:rsidP="0096783F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Theme="minorHAnsi" w:eastAsia="Times New Roman" w:hAnsiTheme="minorHAnsi"/>
                          <w:b/>
                          <w:color w:val="2F5496" w:themeColor="accent5" w:themeShade="BF"/>
                          <w:lang w:val="en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Particip</w:t>
                      </w:r>
                      <w:r w:rsidR="0096783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ation of allies</w:t>
                      </w:r>
                      <w:r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: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Through the pre-planning process, the person selects allies to support</w:t>
                      </w:r>
                      <w:r w:rsidR="009C0F9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him or her through the process</w:t>
                      </w:r>
                    </w:p>
                    <w:p w:rsidR="0096783F" w:rsidRPr="00177A85" w:rsidRDefault="0096783F" w:rsidP="001607F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Times New Roman"/>
                          <w:b/>
                          <w:color w:val="2F5496" w:themeColor="accent5" w:themeShade="BF"/>
                          <w:sz w:val="16"/>
                          <w:szCs w:val="16"/>
                          <w:lang w:val="en"/>
                        </w:rPr>
                      </w:pPr>
                    </w:p>
                    <w:p w:rsidR="00341E39" w:rsidRDefault="00683213" w:rsidP="001607F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Times New Roman"/>
                          <w:b/>
                          <w:color w:val="2F5496" w:themeColor="accent5" w:themeShade="BF"/>
                          <w:sz w:val="16"/>
                          <w:szCs w:val="16"/>
                          <w:lang w:val="en"/>
                        </w:rPr>
                      </w:pPr>
                      <w:r w:rsidRPr="00683213">
                        <w:rPr>
                          <w:rFonts w:eastAsia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  <w:lang w:val="en"/>
                        </w:rPr>
                        <w:t xml:space="preserve">Styles of planning </w:t>
                      </w:r>
                      <w:r w:rsidR="00F0050B">
                        <w:rPr>
                          <w:rFonts w:eastAsia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  <w:lang w:val="en"/>
                        </w:rPr>
                        <w:t xml:space="preserve">should be </w:t>
                      </w:r>
                      <w:r w:rsidR="001607F1">
                        <w:rPr>
                          <w:rFonts w:eastAsia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  <w:lang w:val="en"/>
                        </w:rPr>
                        <w:t>individualized</w:t>
                      </w:r>
                    </w:p>
                    <w:p w:rsidR="00823F6F" w:rsidRPr="00840FB9" w:rsidRDefault="00840FB9" w:rsidP="00840FB9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  <w:r w:rsidRPr="00840FB9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There is no one, “right,” way of completing a PCP, as each focus person is a unique individual.  </w:t>
                      </w:r>
                      <w:r w:rsidR="001607F1" w:rsidRPr="00840FB9">
                        <w:rPr>
                          <w:rFonts w:asciiTheme="minorHAnsi" w:eastAsia="Times New Roman" w:hAnsiTheme="minorHAnsi" w:cs="Times New Roman"/>
                          <w:b/>
                          <w:color w:val="000000" w:themeColor="text1"/>
                          <w:lang w:val="en"/>
                        </w:rPr>
                        <w:t>M</w:t>
                      </w:r>
                      <w:r w:rsidR="00F0050B" w:rsidRPr="00840FB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any different types of tools </w:t>
                      </w:r>
                      <w:r w:rsidR="00222126" w:rsidRPr="00840FB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to </w:t>
                      </w:r>
                      <w:r w:rsidR="00AE778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assist with developing a person-centered plan</w:t>
                      </w:r>
                      <w:r w:rsidR="00CE4F93" w:rsidRPr="00840FB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exist.  </w:t>
                      </w:r>
                      <w:r w:rsidR="00F0050B" w:rsidRPr="00840FB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Some common </w:t>
                      </w:r>
                      <w:r w:rsidR="00302CD2" w:rsidRPr="00840FB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             examples of </w:t>
                      </w:r>
                      <w:r w:rsidR="00CE4F93" w:rsidRPr="00840FB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planning tools</w:t>
                      </w:r>
                      <w:r w:rsidR="00F0050B" w:rsidRPr="00840FB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include</w:t>
                      </w:r>
                      <w:r w:rsidR="00823F6F" w:rsidRPr="00840FB9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:</w:t>
                      </w:r>
                    </w:p>
                    <w:p w:rsidR="00222126" w:rsidRDefault="00222126" w:rsidP="00EB214E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327FF" w:rsidRDefault="00EB214E" w:rsidP="00EA6E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A6E1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Planning Alternative Tomorrows with </w:t>
                      </w:r>
                    </w:p>
                    <w:p w:rsidR="00EB214E" w:rsidRPr="000327FF" w:rsidRDefault="000327FF" w:rsidP="000327FF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EB214E" w:rsidRPr="000327F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Hope </w:t>
                      </w:r>
                      <w:r w:rsidR="00EB214E" w:rsidRPr="00222126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(PATH)</w:t>
                      </w:r>
                    </w:p>
                    <w:p w:rsidR="00823F6F" w:rsidRPr="00EA6E15" w:rsidRDefault="00EB214E" w:rsidP="00EA6E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A6E1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Making Action Plans </w:t>
                      </w:r>
                      <w:r w:rsidRPr="00222126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(MAPS) </w:t>
                      </w:r>
                    </w:p>
                    <w:p w:rsidR="00823F6F" w:rsidRPr="00EA6E15" w:rsidRDefault="00EB214E" w:rsidP="00EA6E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A6E1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Essential Lifestyle Planning </w:t>
                      </w:r>
                      <w:r w:rsidRPr="00222126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(ELP) </w:t>
                      </w:r>
                    </w:p>
                    <w:p w:rsidR="00823F6F" w:rsidRPr="00FF01D8" w:rsidRDefault="00EB214E" w:rsidP="001607F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A6E1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Personal </w:t>
                      </w:r>
                      <w:r w:rsidR="00823F6F" w:rsidRPr="00EA6E1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Futures Planning </w:t>
                      </w:r>
                      <w:r w:rsidR="00823F6F" w:rsidRPr="00222126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(PFP</w:t>
                      </w:r>
                      <w:r w:rsidR="00EA6E15" w:rsidRPr="00222126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)</w:t>
                      </w:r>
                      <w:r w:rsidRPr="00EA6E1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EA6E15" w:rsidRPr="00222126" w:rsidRDefault="00177A8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EA6E15" w:rsidRDefault="00EA6E1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E6581B" wp14:editId="62CEC48B">
                            <wp:extent cx="3147060" cy="1767840"/>
                            <wp:effectExtent l="76200" t="76200" r="72390" b="8001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4549" cy="1800134"/>
                                    </a:xfrm>
                                    <a:prstGeom prst="flowChartAlternateProcess">
                                      <a:avLst/>
                                    </a:prstGeom>
                                    <a:ln w="76200">
                                      <a:solidFill>
                                        <a:schemeClr val="accent5">
                                          <a:lumMod val="7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A85" w:rsidRDefault="00177A8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F01D8" w:rsidRPr="00222126" w:rsidRDefault="00FF01D8" w:rsidP="00FF01D8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0050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of these </w:t>
                      </w:r>
                      <w:r w:rsidRPr="00F0050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tools share common values and have similar steps.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You can </w:t>
                      </w:r>
                      <w:r w:rsidRPr="00F0050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ask your case manager or support broke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 for more information about different types of planning tools </w:t>
                      </w:r>
                      <w:r w:rsidRPr="00F0050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pick the one that works best </w:t>
                      </w:r>
                      <w:r w:rsidRPr="00F0050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for you.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You may chose to develop your own tool that is ok.  </w:t>
                      </w:r>
                      <w:r w:rsidRPr="00F0050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The planning tool you use is not as importa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nt as the outcomes of the plan.  </w:t>
                      </w:r>
                    </w:p>
                    <w:p w:rsidR="00177A85" w:rsidRPr="00FF01D8" w:rsidRDefault="00177A8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EA6E15" w:rsidRPr="00177A85" w:rsidRDefault="00EA6E1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831085" w:rsidRPr="00831085" w:rsidRDefault="0083108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23F6F" w:rsidRDefault="00823F6F" w:rsidP="008A318B">
                      <w:pP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:rsidR="00341E39" w:rsidRDefault="00341E39" w:rsidP="008A318B">
                      <w:pP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31085" w:rsidRPr="00341E39" w:rsidRDefault="00831085" w:rsidP="008A318B">
                      <w:pP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318B" w:rsidRPr="00EB214E" w:rsidRDefault="008A318B" w:rsidP="00EB21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E4F93" w:rsidRDefault="00CE4F93" w:rsidP="00DC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2CD2" w:rsidRPr="00DC35D4" w:rsidRDefault="00302CD2" w:rsidP="00DC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31085" w:rsidRDefault="00831085" w:rsidP="007E36FF">
                      <w:pPr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831085" w:rsidRDefault="00831085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Pr="00823F6F" w:rsidRDefault="00823F6F" w:rsidP="007E36FF">
                      <w:pP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Independent f</w:t>
                      </w:r>
                      <w:r w:rsidRPr="00831085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acilitation</w:t>
                      </w:r>
                    </w:p>
                    <w:p w:rsidR="00823F6F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3F6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390900" cy="2697480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269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F6F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Pr="00831085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31085" w:rsidRPr="00831085" w:rsidRDefault="00831085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31085" w:rsidRPr="00831085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3F6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390900" cy="2697480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269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06AC">
        <w:t xml:space="preserve">                                                                                                                      </w:t>
      </w:r>
    </w:p>
    <w:p w:rsidR="0096783F" w:rsidRDefault="00D64077" w:rsidP="0096783F">
      <w:pPr>
        <w:shd w:val="clear" w:color="auto" w:fill="FFFFFF"/>
        <w:spacing w:line="360" w:lineRule="atLeast"/>
        <w:ind w:right="-600"/>
        <w:textAlignment w:val="top"/>
        <w:outlineLvl w:val="2"/>
        <w:rPr>
          <w:rFonts w:eastAsia="Times New Roman" w:cs="Segoe UI"/>
          <w:b/>
          <w:bCs/>
          <w:color w:val="2F5496" w:themeColor="accent5" w:themeShade="BF"/>
          <w:sz w:val="16"/>
          <w:szCs w:val="16"/>
          <w:lang w:val="en"/>
        </w:rPr>
      </w:pPr>
      <w:r w:rsidRPr="008B5D1A">
        <w:rPr>
          <w:rFonts w:eastAsia="Times New Roman" w:cs="Segoe UI"/>
          <w:b/>
          <w:bCs/>
          <w:color w:val="2F5496" w:themeColor="accent5" w:themeShade="BF"/>
          <w:sz w:val="32"/>
          <w:szCs w:val="32"/>
          <w:lang w:val="en"/>
        </w:rPr>
        <w:t xml:space="preserve">What is </w:t>
      </w:r>
      <w:r w:rsidR="00421A67" w:rsidRPr="008B5D1A">
        <w:rPr>
          <w:rFonts w:eastAsia="Times New Roman" w:cs="Segoe UI"/>
          <w:b/>
          <w:bCs/>
          <w:color w:val="2F5496" w:themeColor="accent5" w:themeShade="BF"/>
          <w:sz w:val="32"/>
          <w:szCs w:val="32"/>
          <w:lang w:val="en"/>
        </w:rPr>
        <w:t>Person-centered planning</w:t>
      </w:r>
      <w:r w:rsidR="00233925">
        <w:rPr>
          <w:rFonts w:eastAsia="Times New Roman" w:cs="Segoe UI"/>
          <w:b/>
          <w:bCs/>
          <w:color w:val="2F5496" w:themeColor="accent5" w:themeShade="BF"/>
          <w:sz w:val="32"/>
          <w:szCs w:val="32"/>
          <w:lang w:val="en"/>
        </w:rPr>
        <w:t>?</w:t>
      </w:r>
    </w:p>
    <w:p w:rsidR="00526A88" w:rsidRDefault="00D77A4D" w:rsidP="00526A88">
      <w:pPr>
        <w:shd w:val="clear" w:color="auto" w:fill="FFFFFF"/>
        <w:spacing w:after="150" w:line="288" w:lineRule="atLeast"/>
        <w:ind w:right="-600"/>
        <w:textAlignment w:val="top"/>
        <w:rPr>
          <w:b/>
          <w:color w:val="000000" w:themeColor="text1"/>
          <w:sz w:val="24"/>
          <w:szCs w:val="24"/>
          <w:lang w:val="en"/>
        </w:rPr>
      </w:pPr>
      <w:r w:rsidRPr="00597F58">
        <w:rPr>
          <w:rFonts w:eastAsia="Times New Roman" w:cs="Arial"/>
          <w:b/>
          <w:color w:val="000000" w:themeColor="text1"/>
          <w:sz w:val="24"/>
          <w:szCs w:val="24"/>
          <w:lang w:val="en"/>
        </w:rPr>
        <w:t xml:space="preserve">The Mental Health Code </w:t>
      </w:r>
      <w:r>
        <w:rPr>
          <w:rFonts w:eastAsia="Times New Roman" w:cs="Arial"/>
          <w:b/>
          <w:color w:val="000000" w:themeColor="text1"/>
          <w:sz w:val="24"/>
          <w:szCs w:val="24"/>
          <w:lang w:val="en"/>
        </w:rPr>
        <w:t>says support</w:t>
      </w:r>
      <w:r w:rsidR="00AE7789">
        <w:rPr>
          <w:rFonts w:eastAsia="Times New Roman" w:cs="Arial"/>
          <w:b/>
          <w:color w:val="000000" w:themeColor="text1"/>
          <w:sz w:val="24"/>
          <w:szCs w:val="24"/>
          <w:lang w:val="en"/>
        </w:rPr>
        <w:t>s must be delivered in a Person-</w:t>
      </w:r>
      <w:bookmarkStart w:id="0" w:name="_GoBack"/>
      <w:bookmarkEnd w:id="0"/>
      <w:r>
        <w:rPr>
          <w:rFonts w:eastAsia="Times New Roman" w:cs="Arial"/>
          <w:b/>
          <w:color w:val="000000" w:themeColor="text1"/>
          <w:sz w:val="24"/>
          <w:szCs w:val="24"/>
          <w:lang w:val="en"/>
        </w:rPr>
        <w:t>centered way.</w:t>
      </w:r>
      <w:r w:rsidRPr="00597F58">
        <w:rPr>
          <w:b/>
          <w:color w:val="000000" w:themeColor="text1"/>
          <w:sz w:val="24"/>
          <w:szCs w:val="24"/>
          <w:lang w:val="en"/>
        </w:rPr>
        <w:t xml:space="preserve"> </w:t>
      </w:r>
      <w:r>
        <w:rPr>
          <w:b/>
          <w:color w:val="000000" w:themeColor="text1"/>
          <w:sz w:val="24"/>
          <w:szCs w:val="24"/>
          <w:lang w:val="en"/>
        </w:rPr>
        <w:t xml:space="preserve"> </w:t>
      </w:r>
      <w:r w:rsidR="00C64AD4">
        <w:rPr>
          <w:b/>
          <w:color w:val="000000" w:themeColor="text1"/>
          <w:sz w:val="24"/>
          <w:szCs w:val="24"/>
          <w:lang w:val="en"/>
        </w:rPr>
        <w:t>Person</w:t>
      </w:r>
      <w:r>
        <w:rPr>
          <w:b/>
          <w:color w:val="000000" w:themeColor="text1"/>
          <w:sz w:val="24"/>
          <w:szCs w:val="24"/>
          <w:lang w:val="en"/>
        </w:rPr>
        <w:t>-centered planning</w:t>
      </w:r>
      <w:r w:rsidR="00177A85">
        <w:rPr>
          <w:b/>
          <w:color w:val="000000" w:themeColor="text1"/>
          <w:sz w:val="24"/>
          <w:szCs w:val="24"/>
          <w:lang w:val="en"/>
        </w:rPr>
        <w:t xml:space="preserve"> (PCP),</w:t>
      </w:r>
      <w:r w:rsidR="00DC35D4">
        <w:rPr>
          <w:b/>
          <w:color w:val="000000" w:themeColor="text1"/>
          <w:sz w:val="24"/>
          <w:szCs w:val="24"/>
          <w:lang w:val="en"/>
        </w:rPr>
        <w:t xml:space="preserve"> </w:t>
      </w:r>
      <w:r w:rsidR="00F33DB6">
        <w:rPr>
          <w:b/>
          <w:color w:val="000000" w:themeColor="text1"/>
          <w:sz w:val="24"/>
          <w:szCs w:val="24"/>
          <w:lang w:val="en"/>
        </w:rPr>
        <w:t>i</w:t>
      </w:r>
      <w:r w:rsidR="00DC35D4">
        <w:rPr>
          <w:b/>
          <w:color w:val="000000" w:themeColor="text1"/>
          <w:sz w:val="24"/>
          <w:szCs w:val="24"/>
          <w:lang w:val="en"/>
        </w:rPr>
        <w:t>s the</w:t>
      </w:r>
      <w:r>
        <w:rPr>
          <w:b/>
          <w:color w:val="000000" w:themeColor="text1"/>
          <w:sz w:val="24"/>
          <w:szCs w:val="24"/>
          <w:lang w:val="en"/>
        </w:rPr>
        <w:t xml:space="preserve"> </w:t>
      </w:r>
      <w:r w:rsidR="00F10D77">
        <w:rPr>
          <w:b/>
          <w:color w:val="000000" w:themeColor="text1"/>
          <w:sz w:val="24"/>
          <w:szCs w:val="24"/>
          <w:lang w:val="en"/>
        </w:rPr>
        <w:t>enti</w:t>
      </w:r>
      <w:r w:rsidR="00EA6E15">
        <w:rPr>
          <w:b/>
          <w:color w:val="000000" w:themeColor="text1"/>
          <w:sz w:val="24"/>
          <w:szCs w:val="24"/>
          <w:lang w:val="en"/>
        </w:rPr>
        <w:t xml:space="preserve">re </w:t>
      </w:r>
      <w:r>
        <w:rPr>
          <w:b/>
          <w:color w:val="000000" w:themeColor="text1"/>
          <w:sz w:val="24"/>
          <w:szCs w:val="24"/>
          <w:lang w:val="en"/>
        </w:rPr>
        <w:t>process of</w:t>
      </w:r>
      <w:r w:rsidR="004507E1">
        <w:rPr>
          <w:b/>
          <w:color w:val="000000" w:themeColor="text1"/>
          <w:sz w:val="24"/>
          <w:szCs w:val="24"/>
          <w:lang w:val="en"/>
        </w:rPr>
        <w:t xml:space="preserve"> planning and supporting the focus person</w:t>
      </w:r>
      <w:r w:rsidR="00AE7789">
        <w:rPr>
          <w:b/>
          <w:color w:val="000000" w:themeColor="text1"/>
          <w:sz w:val="24"/>
          <w:szCs w:val="24"/>
          <w:lang w:val="en"/>
        </w:rPr>
        <w:t xml:space="preserve">, not just the written plan.  </w:t>
      </w:r>
      <w:r w:rsidR="00177A85">
        <w:rPr>
          <w:b/>
          <w:color w:val="000000" w:themeColor="text1"/>
          <w:sz w:val="24"/>
          <w:szCs w:val="24"/>
          <w:lang w:val="en"/>
        </w:rPr>
        <w:t xml:space="preserve">PCP </w:t>
      </w:r>
      <w:r w:rsidR="00F10D77">
        <w:rPr>
          <w:b/>
          <w:color w:val="000000" w:themeColor="text1"/>
          <w:sz w:val="24"/>
          <w:szCs w:val="24"/>
          <w:lang w:val="en"/>
        </w:rPr>
        <w:t>for minors is a family driven and youth guided practice that involves the whole family.</w:t>
      </w:r>
      <w:r w:rsidR="00FF01D8">
        <w:rPr>
          <w:b/>
          <w:color w:val="000000" w:themeColor="text1"/>
          <w:sz w:val="24"/>
          <w:szCs w:val="24"/>
          <w:lang w:val="en"/>
        </w:rPr>
        <w:t xml:space="preserve">  For an </w:t>
      </w:r>
      <w:r w:rsidR="00526A88">
        <w:rPr>
          <w:b/>
          <w:color w:val="000000" w:themeColor="text1"/>
          <w:sz w:val="24"/>
          <w:szCs w:val="24"/>
          <w:lang w:val="en"/>
        </w:rPr>
        <w:t xml:space="preserve">adult, the planning process focuses on the person, not the system or person’s family, guardian, or friends.  </w:t>
      </w:r>
      <w:r w:rsidR="00F10D77">
        <w:rPr>
          <w:b/>
          <w:color w:val="000000" w:themeColor="text1"/>
          <w:sz w:val="24"/>
          <w:szCs w:val="24"/>
          <w:lang w:val="en"/>
        </w:rPr>
        <w:t xml:space="preserve"> </w:t>
      </w:r>
    </w:p>
    <w:p w:rsidR="00F33DB6" w:rsidRPr="00526A88" w:rsidRDefault="00526A88" w:rsidP="00526A88">
      <w:pPr>
        <w:shd w:val="clear" w:color="auto" w:fill="FFFFFF"/>
        <w:spacing w:after="150" w:line="288" w:lineRule="atLeast"/>
        <w:ind w:right="-600"/>
        <w:textAlignment w:val="top"/>
        <w:rPr>
          <w:rFonts w:eastAsia="Times New Roman" w:cs="Arial"/>
          <w:b/>
          <w:color w:val="000000" w:themeColor="text1"/>
          <w:sz w:val="24"/>
          <w:szCs w:val="24"/>
          <w:lang w:val="en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203200</wp:posOffset>
                </wp:positionV>
                <wp:extent cx="3581400" cy="59512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95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B9" w:rsidRDefault="007C55A5" w:rsidP="00840FB9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T</w:t>
                            </w:r>
                            <w:r w:rsidR="008A318B" w:rsidRPr="00341E39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here is no one, “right,” way of </w:t>
                            </w:r>
                            <w:r w:rsidR="00FF01D8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doing</w:t>
                            </w:r>
                            <w:r w:rsidR="008A318B" w:rsidRPr="00341E39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a PCP, as each focu</w:t>
                            </w:r>
                            <w:r w:rsid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s person is a unique individual.  </w:t>
                            </w:r>
                            <w:r w:rsidR="00AE7789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There are however, some essential elements.</w:t>
                            </w:r>
                          </w:p>
                          <w:p w:rsidR="0096783F" w:rsidRDefault="0096783F" w:rsidP="00840FB9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96783F" w:rsidRPr="00177A85" w:rsidRDefault="00526A88" w:rsidP="00177A85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r w:rsidRPr="00DC0A9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Person-Directed: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2F5496" w:themeColor="accent5" w:themeShade="BF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The p</w:t>
                            </w:r>
                            <w:r w:rsid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erson directs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the planning process (with necessary support and </w:t>
                            </w:r>
                            <w:r w:rsidR="00177A8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accommodations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)</w:t>
                            </w:r>
                            <w:r w:rsid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, deciding</w:t>
                            </w:r>
                            <w:r w:rsidR="00FF01D8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when and </w:t>
                            </w:r>
                            <w:r w:rsidRP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where </w:t>
                            </w:r>
                            <w:r w:rsidR="000327F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the meeting will be, </w:t>
                            </w:r>
                            <w:r w:rsidRP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and what will</w:t>
                            </w:r>
                            <w:r w:rsid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b</w:t>
                            </w:r>
                            <w:r w:rsidR="009C0F9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e discussed</w:t>
                            </w:r>
                          </w:p>
                          <w:p w:rsidR="00526A88" w:rsidRDefault="00526A88" w:rsidP="008A318B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r w:rsidRPr="000327F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Person-Centered: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2F5496" w:themeColor="accent5" w:themeShade="BF"/>
                                <w:lang w:val="en"/>
                              </w:rPr>
                              <w:t xml:space="preserve"> </w:t>
                            </w:r>
                            <w:r w:rsidRPr="00526A88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person’s goals, interests, desi</w:t>
                            </w:r>
                            <w:r w:rsidR="00AE7789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res, and choices are identified 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with a</w:t>
                            </w:r>
                            <w:r w:rsidR="000327F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positive view of the future and plans for a </w:t>
                            </w:r>
                            <w:r w:rsidR="00177A8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meaningful</w:t>
                            </w:r>
                            <w:r w:rsidR="009C0F9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life in the community</w:t>
                            </w:r>
                          </w:p>
                          <w:p w:rsidR="0096783F" w:rsidRPr="00177A85" w:rsidRDefault="00526A88" w:rsidP="00177A85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r w:rsidRPr="000327F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 xml:space="preserve">Outcome-based: </w:t>
                            </w:r>
                            <w:r w:rsidR="000327F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The person identifies out</w:t>
                            </w:r>
                            <w:r w:rsid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c</w:t>
                            </w:r>
                            <w:r w:rsidR="000327F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o</w:t>
                            </w:r>
                            <w:r w:rsid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mes to achieve in pursuing h</w:t>
                            </w:r>
                            <w:r w:rsidR="00AE7789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is or her goals.  P</w:t>
                            </w:r>
                            <w:r w:rsid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rogress is measured</w:t>
                            </w:r>
                            <w:r w:rsidR="009C0F9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toward achievement of outcomes</w:t>
                            </w:r>
                            <w:r w:rsidR="00DC0A9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 </w:t>
                            </w:r>
                          </w:p>
                          <w:p w:rsidR="0096783F" w:rsidRPr="00177A85" w:rsidRDefault="000327FF" w:rsidP="00177A85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Informati</w:t>
                            </w:r>
                            <w:r w:rsidR="00DC0A9F" w:rsidRPr="000327F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 xml:space="preserve">on, Support and </w:t>
                            </w:r>
                            <w:r w:rsidR="00177A85" w:rsidRPr="000327F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Accommodations</w:t>
                            </w:r>
                            <w:r w:rsidR="00DC0A9F" w:rsidRPr="000327F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2F5496" w:themeColor="accent5" w:themeShade="BF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T</w:t>
                            </w:r>
                            <w:r w:rsidRPr="000327F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he person </w:t>
                            </w:r>
                            <w:r w:rsidR="00177A8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receives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complete and unbiased information on services and supports available, community resources and options for providers.  </w:t>
                            </w:r>
                            <w:r w:rsidR="00177A8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Accommodations</w:t>
                            </w:r>
                            <w:r w:rsidR="009C0F95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are made for understanding</w:t>
                            </w:r>
                          </w:p>
                          <w:p w:rsidR="00C0200B" w:rsidRPr="00FF01D8" w:rsidRDefault="00DC0A9F" w:rsidP="008A318B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</w:pPr>
                            <w:r w:rsidRPr="000327F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>Independent Facilitation:</w:t>
                            </w:r>
                            <w:r w:rsidR="000327FF"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  <w:t xml:space="preserve"> </w:t>
                            </w:r>
                            <w:r w:rsidR="000327FF" w:rsidRPr="000327F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Individuals have the </w:t>
                            </w:r>
                            <w:r w:rsidR="00222126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information a</w:t>
                            </w:r>
                            <w:r w:rsidR="0096783F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n</w:t>
                            </w:r>
                            <w:r w:rsidR="00222126"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>d support to choose an independent facilitator to assist them in the planning process</w:t>
                            </w:r>
                          </w:p>
                          <w:p w:rsidR="00FF01D8" w:rsidRDefault="00FF01D8" w:rsidP="00FF01D8">
                            <w:pPr>
                              <w:pStyle w:val="Default"/>
                              <w:ind w:left="360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</w:pPr>
                          </w:p>
                          <w:p w:rsidR="00FF01D8" w:rsidRPr="00FF01D8" w:rsidRDefault="00FF01D8" w:rsidP="00FF01D8">
                            <w:pPr>
                              <w:pStyle w:val="Default"/>
                              <w:ind w:left="360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</w:pPr>
                          </w:p>
                          <w:p w:rsidR="00FF01D8" w:rsidRDefault="00FF01D8" w:rsidP="00FF01D8">
                            <w:pPr>
                              <w:pStyle w:val="Default"/>
                              <w:ind w:left="720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</w:pPr>
                          </w:p>
                          <w:p w:rsidR="00FF01D8" w:rsidRDefault="00FF01D8" w:rsidP="00FF01D8">
                            <w:pPr>
                              <w:pStyle w:val="Default"/>
                              <w:ind w:left="720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</w:pPr>
                          </w:p>
                          <w:p w:rsidR="00FF01D8" w:rsidRDefault="00FF01D8" w:rsidP="00FF01D8">
                            <w:pPr>
                              <w:pStyle w:val="Default"/>
                              <w:ind w:left="720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</w:pPr>
                          </w:p>
                          <w:p w:rsidR="00FF01D8" w:rsidRPr="00C0200B" w:rsidRDefault="00FF01D8" w:rsidP="00FF01D8">
                            <w:pPr>
                              <w:pStyle w:val="Default"/>
                              <w:ind w:left="720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</w:pPr>
                          </w:p>
                          <w:p w:rsidR="00C0200B" w:rsidRDefault="00C0200B" w:rsidP="00C0200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C0200B" w:rsidRDefault="00C0200B" w:rsidP="00C0200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DC0A9F" w:rsidRPr="000327FF" w:rsidRDefault="00222126" w:rsidP="00C0200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color w:val="2F5496" w:themeColor="accent5" w:themeShade="BF"/>
                                <w:lang w:val="en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  <w:t xml:space="preserve">  </w:t>
                            </w:r>
                          </w:p>
                          <w:p w:rsidR="00DC0A9F" w:rsidRDefault="00DC0A9F" w:rsidP="008A318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C0200B" w:rsidRDefault="00C0200B" w:rsidP="008A318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C0200B" w:rsidRPr="00526A88" w:rsidRDefault="00C0200B" w:rsidP="008A318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526A88" w:rsidRDefault="00526A88" w:rsidP="008A318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526A88" w:rsidRPr="00526A88" w:rsidRDefault="00526A88" w:rsidP="008A318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EA6E15" w:rsidRPr="00341E39" w:rsidRDefault="00EA6E15" w:rsidP="008A318B">
                            <w:pPr>
                              <w:pStyle w:val="Default"/>
                              <w:rPr>
                                <w:rFonts w:asciiTheme="minorHAnsi" w:eastAsia="Times New Roman" w:hAnsiTheme="minorHAnsi"/>
                                <w:b/>
                                <w:color w:val="000000" w:themeColor="text1"/>
                                <w:lang w:val="en"/>
                              </w:rPr>
                            </w:pPr>
                          </w:p>
                          <w:p w:rsidR="001B2470" w:rsidRPr="00341E39" w:rsidRDefault="001B2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9.6pt;margin-top:16pt;width:282pt;height:4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" fillcolor="white [3201]" stroked="f" strokeweight="1pt">
                <v:textbox>
                  <w:txbxContent>
                    <w:p w:rsidR="00840FB9" w:rsidRDefault="007C55A5" w:rsidP="00840FB9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T</w:t>
                      </w:r>
                      <w:r w:rsidR="008A318B" w:rsidRPr="00341E39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here is no one, “right,” way of </w:t>
                      </w:r>
                      <w:r w:rsidR="00FF01D8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doing</w:t>
                      </w:r>
                      <w:r w:rsidR="008A318B" w:rsidRPr="00341E39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a PCP, as each focu</w:t>
                      </w:r>
                      <w:r w:rsid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s person is a unique individual.  </w:t>
                      </w:r>
                      <w:r w:rsidR="00AE7789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There are however, some essential elements.</w:t>
                      </w:r>
                    </w:p>
                    <w:p w:rsidR="0096783F" w:rsidRDefault="0096783F" w:rsidP="00840FB9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96783F" w:rsidRPr="00177A85" w:rsidRDefault="00526A88" w:rsidP="00177A85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  <w:r w:rsidRPr="00DC0A9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Person-Directed: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2F5496" w:themeColor="accent5" w:themeShade="BF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The p</w:t>
                      </w:r>
                      <w:r w:rsid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erson directs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the planning process (with necessary support and </w:t>
                      </w:r>
                      <w:r w:rsidR="00177A8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accommodations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)</w:t>
                      </w:r>
                      <w:r w:rsid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, deciding</w:t>
                      </w:r>
                      <w:r w:rsidR="00FF01D8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when and </w:t>
                      </w:r>
                      <w:r w:rsidRP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where </w:t>
                      </w:r>
                      <w:r w:rsidR="000327F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the meeting will be, </w:t>
                      </w:r>
                      <w:r w:rsidRP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and what will</w:t>
                      </w:r>
                      <w:r w:rsid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b</w:t>
                      </w:r>
                      <w:r w:rsidR="009C0F9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e discussed</w:t>
                      </w:r>
                    </w:p>
                    <w:p w:rsidR="00526A88" w:rsidRDefault="00526A88" w:rsidP="008A318B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  <w:r w:rsidRPr="000327F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Person-Centered: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2F5496" w:themeColor="accent5" w:themeShade="BF"/>
                          <w:lang w:val="en"/>
                        </w:rPr>
                        <w:t xml:space="preserve"> </w:t>
                      </w:r>
                      <w:r w:rsidRPr="00526A88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The 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person’s goals, interests, desi</w:t>
                      </w:r>
                      <w:r w:rsidR="00AE7789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res, and choices are identified 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with a</w:t>
                      </w:r>
                      <w:r w:rsidR="000327F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positive view of the future and plans for a </w:t>
                      </w:r>
                      <w:r w:rsidR="00177A8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meaningful</w:t>
                      </w:r>
                      <w:r w:rsidR="009C0F9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life in the community</w:t>
                      </w:r>
                    </w:p>
                    <w:p w:rsidR="0096783F" w:rsidRPr="00177A85" w:rsidRDefault="00526A88" w:rsidP="00177A85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  <w:r w:rsidRPr="000327F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 xml:space="preserve">Outcome-based: </w:t>
                      </w:r>
                      <w:r w:rsidR="000327F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The person identifies out</w:t>
                      </w:r>
                      <w:r w:rsid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c</w:t>
                      </w:r>
                      <w:r w:rsidR="000327F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o</w:t>
                      </w:r>
                      <w:r w:rsid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mes to achieve in pursuing h</w:t>
                      </w:r>
                      <w:r w:rsidR="00AE7789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is or her goals.  P</w:t>
                      </w:r>
                      <w:r w:rsid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rogress is measured</w:t>
                      </w:r>
                      <w:r w:rsidR="009C0F9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toward achievement of outcomes</w:t>
                      </w:r>
                      <w:r w:rsidR="00DC0A9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 </w:t>
                      </w:r>
                    </w:p>
                    <w:p w:rsidR="0096783F" w:rsidRPr="00177A85" w:rsidRDefault="000327FF" w:rsidP="00177A85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Theme="minorHAnsi" w:eastAsia="Times New Roman" w:hAnsiTheme="minorHAnsi"/>
                          <w:b/>
                          <w:i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Informati</w:t>
                      </w:r>
                      <w:r w:rsidR="00DC0A9F" w:rsidRPr="000327F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 xml:space="preserve">on, Support and </w:t>
                      </w:r>
                      <w:r w:rsidR="00177A85" w:rsidRPr="000327F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Accommodations</w:t>
                      </w:r>
                      <w:r w:rsidR="00DC0A9F" w:rsidRPr="000327F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: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2F5496" w:themeColor="accent5" w:themeShade="BF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T</w:t>
                      </w:r>
                      <w:r w:rsidRPr="000327F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he person </w:t>
                      </w:r>
                      <w:r w:rsidR="00177A8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receives</w:t>
                      </w: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complete and unbiased information on services and supports available, community resources and options for providers.  </w:t>
                      </w:r>
                      <w:r w:rsidR="00177A8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Accommodations</w:t>
                      </w:r>
                      <w:r w:rsidR="009C0F95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are made for understanding</w:t>
                      </w:r>
                    </w:p>
                    <w:p w:rsidR="00C0200B" w:rsidRPr="00FF01D8" w:rsidRDefault="00DC0A9F" w:rsidP="008A318B">
                      <w:pPr>
                        <w:pStyle w:val="Default"/>
                        <w:numPr>
                          <w:ilvl w:val="0"/>
                          <w:numId w:val="23"/>
                        </w:numPr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</w:pPr>
                      <w:r w:rsidRPr="000327F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>Independent Facilitation:</w:t>
                      </w:r>
                      <w:r w:rsidR="000327FF"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  <w:t xml:space="preserve"> </w:t>
                      </w:r>
                      <w:r w:rsidR="000327FF" w:rsidRPr="000327F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Individuals have the </w:t>
                      </w:r>
                      <w:r w:rsidR="00222126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information a</w:t>
                      </w:r>
                      <w:r w:rsidR="0096783F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n</w:t>
                      </w:r>
                      <w:r w:rsidR="00222126"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>d support to choose an independent facilitator to assist them in the planning process</w:t>
                      </w:r>
                    </w:p>
                    <w:p w:rsidR="00FF01D8" w:rsidRDefault="00FF01D8" w:rsidP="00FF01D8">
                      <w:pPr>
                        <w:pStyle w:val="Default"/>
                        <w:ind w:left="360"/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</w:pPr>
                    </w:p>
                    <w:p w:rsidR="00FF01D8" w:rsidRPr="00FF01D8" w:rsidRDefault="00FF01D8" w:rsidP="00FF01D8">
                      <w:pPr>
                        <w:pStyle w:val="Default"/>
                        <w:ind w:left="360"/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</w:pPr>
                    </w:p>
                    <w:p w:rsidR="00FF01D8" w:rsidRDefault="00FF01D8" w:rsidP="00FF01D8">
                      <w:pPr>
                        <w:pStyle w:val="Default"/>
                        <w:ind w:left="720"/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</w:pPr>
                    </w:p>
                    <w:p w:rsidR="00FF01D8" w:rsidRDefault="00FF01D8" w:rsidP="00FF01D8">
                      <w:pPr>
                        <w:pStyle w:val="Default"/>
                        <w:ind w:left="720"/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</w:pPr>
                    </w:p>
                    <w:p w:rsidR="00FF01D8" w:rsidRDefault="00FF01D8" w:rsidP="00FF01D8">
                      <w:pPr>
                        <w:pStyle w:val="Default"/>
                        <w:ind w:left="720"/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</w:pPr>
                    </w:p>
                    <w:p w:rsidR="00FF01D8" w:rsidRPr="00C0200B" w:rsidRDefault="00FF01D8" w:rsidP="00FF01D8">
                      <w:pPr>
                        <w:pStyle w:val="Default"/>
                        <w:ind w:left="720"/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</w:pPr>
                    </w:p>
                    <w:p w:rsidR="00C0200B" w:rsidRDefault="00C0200B" w:rsidP="00C0200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C0200B" w:rsidRDefault="00C0200B" w:rsidP="00C0200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DC0A9F" w:rsidRPr="000327FF" w:rsidRDefault="00222126" w:rsidP="00C0200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i/>
                          <w:color w:val="2F5496" w:themeColor="accent5" w:themeShade="BF"/>
                          <w:lang w:val="en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  <w:t xml:space="preserve">  </w:t>
                      </w:r>
                    </w:p>
                    <w:p w:rsidR="00DC0A9F" w:rsidRDefault="00DC0A9F" w:rsidP="008A318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C0200B" w:rsidRDefault="00C0200B" w:rsidP="008A318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C0200B" w:rsidRPr="00526A88" w:rsidRDefault="00C0200B" w:rsidP="008A318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526A88" w:rsidRDefault="00526A88" w:rsidP="008A318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526A88" w:rsidRPr="00526A88" w:rsidRDefault="00526A88" w:rsidP="008A318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EA6E15" w:rsidRPr="00341E39" w:rsidRDefault="00EA6E15" w:rsidP="008A318B">
                      <w:pPr>
                        <w:pStyle w:val="Default"/>
                        <w:rPr>
                          <w:rFonts w:asciiTheme="minorHAnsi" w:eastAsia="Times New Roman" w:hAnsiTheme="minorHAnsi"/>
                          <w:b/>
                          <w:color w:val="000000" w:themeColor="text1"/>
                          <w:lang w:val="en"/>
                        </w:rPr>
                      </w:pPr>
                    </w:p>
                    <w:p w:rsidR="001B2470" w:rsidRPr="00341E39" w:rsidRDefault="001B24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6A88">
        <w:rPr>
          <w:b/>
          <w:color w:val="2F5496" w:themeColor="accent5" w:themeShade="BF"/>
          <w:sz w:val="32"/>
          <w:szCs w:val="32"/>
        </w:rPr>
        <w:t>Essential elements</w:t>
      </w:r>
    </w:p>
    <w:p w:rsidR="00526A88" w:rsidRPr="004507E1" w:rsidRDefault="00526A88" w:rsidP="002943C1">
      <w:pPr>
        <w:pStyle w:val="Default"/>
        <w:rPr>
          <w:rFonts w:asciiTheme="minorHAnsi" w:hAnsiTheme="minorHAnsi"/>
          <w:sz w:val="23"/>
          <w:szCs w:val="23"/>
        </w:rPr>
      </w:pPr>
    </w:p>
    <w:p w:rsidR="001B2470" w:rsidRPr="001B2470" w:rsidRDefault="009C0F95" w:rsidP="001B2470">
      <w:pPr>
        <w:shd w:val="clear" w:color="auto" w:fill="FFFFFF"/>
        <w:spacing w:after="150" w:line="288" w:lineRule="atLeast"/>
        <w:ind w:left="270" w:right="-600"/>
        <w:textAlignment w:val="top"/>
        <w:rPr>
          <w:rFonts w:eastAsia="Times New Roman" w:cs="Arial"/>
          <w:b/>
          <w:color w:val="000000" w:themeColor="text1"/>
          <w:sz w:val="23"/>
          <w:szCs w:val="23"/>
          <w:lang w:val="en"/>
        </w:rPr>
      </w:pPr>
      <w:r>
        <w:rPr>
          <w:rFonts w:eastAsia="Times New Roman" w:cs="Arial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4901565</wp:posOffset>
                </wp:positionV>
                <wp:extent cx="3253740" cy="541020"/>
                <wp:effectExtent l="57150" t="57150" r="60960" b="495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F95" w:rsidRDefault="009C0F95" w:rsidP="009C0F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information or questions contact the Developmental Disabilities Council at: (517) 335-3158, or on the web at: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www.michigan.gov/ddcouncil</w:t>
                            </w:r>
                          </w:p>
                          <w:p w:rsidR="00177A85" w:rsidRDefault="00177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.4pt;margin-top:385.95pt;width:256.2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" fillcolor="white [3201]" strokeweight=".5pt">
                <v:textbox>
                  <w:txbxContent>
                    <w:p w:rsidR="009C0F95" w:rsidRDefault="009C0F95" w:rsidP="009C0F9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For information or questions contact the Developmental Disabilities Council at: (517) 335-3158, or on the web at: </w:t>
                      </w:r>
                      <w: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www.michigan.gov/ddcouncil</w:t>
                      </w:r>
                    </w:p>
                    <w:p w:rsidR="00177A85" w:rsidRDefault="00177A85"/>
                  </w:txbxContent>
                </v:textbox>
              </v:shape>
            </w:pict>
          </mc:Fallback>
        </mc:AlternateContent>
      </w:r>
      <w:r w:rsidR="009D6A32">
        <w:rPr>
          <w:rFonts w:eastAsia="Times New Roman" w:cs="Arial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5343525</wp:posOffset>
                </wp:positionV>
                <wp:extent cx="563880" cy="2667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32" w:rsidRPr="009D6A32" w:rsidRDefault="009D6A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6A32">
                              <w:rPr>
                                <w:sz w:val="16"/>
                                <w:szCs w:val="16"/>
                              </w:rPr>
                              <w:t>8/17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505.2pt;margin-top:420.75pt;width:44.4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/tjAIAAJA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" fillcolor="white [3201]" stroked="f" strokeweight=".5pt">
                <v:textbox>
                  <w:txbxContent>
                    <w:p w:rsidR="009D6A32" w:rsidRPr="009D6A32" w:rsidRDefault="009D6A32">
                      <w:pPr>
                        <w:rPr>
                          <w:sz w:val="16"/>
                          <w:szCs w:val="16"/>
                        </w:rPr>
                      </w:pPr>
                      <w:r w:rsidRPr="009D6A32">
                        <w:rPr>
                          <w:sz w:val="16"/>
                          <w:szCs w:val="16"/>
                        </w:rPr>
                        <w:t>8/17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470" w:rsidRPr="001B2470" w:rsidSect="009A05E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5C" w:rsidRDefault="002D7A5C" w:rsidP="001607F1">
      <w:pPr>
        <w:spacing w:after="0" w:line="240" w:lineRule="auto"/>
      </w:pPr>
      <w:r>
        <w:separator/>
      </w:r>
    </w:p>
  </w:endnote>
  <w:endnote w:type="continuationSeparator" w:id="0">
    <w:p w:rsidR="002D7A5C" w:rsidRDefault="002D7A5C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5C" w:rsidRDefault="002D7A5C" w:rsidP="001607F1">
      <w:pPr>
        <w:spacing w:after="0" w:line="240" w:lineRule="auto"/>
      </w:pPr>
      <w:r>
        <w:separator/>
      </w:r>
    </w:p>
  </w:footnote>
  <w:footnote w:type="continuationSeparator" w:id="0">
    <w:p w:rsidR="002D7A5C" w:rsidRDefault="002D7A5C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6.4pt;height:146.4pt;visibility:visible;mso-wrap-style:square" o:bullet="t">
        <v:imagedata r:id="rId1" o:title=""/>
      </v:shape>
    </w:pict>
  </w:numPicBullet>
  <w:abstractNum w:abstractNumId="0" w15:restartNumberingAfterBreak="0">
    <w:nsid w:val="069F2AB0"/>
    <w:multiLevelType w:val="hybridMultilevel"/>
    <w:tmpl w:val="9A321B76"/>
    <w:lvl w:ilvl="0" w:tplc="D8280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A2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2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C1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07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E6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C2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6059E2"/>
    <w:multiLevelType w:val="hybridMultilevel"/>
    <w:tmpl w:val="80E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361"/>
    <w:multiLevelType w:val="hybridMultilevel"/>
    <w:tmpl w:val="A710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662C"/>
    <w:multiLevelType w:val="hybridMultilevel"/>
    <w:tmpl w:val="397818AE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7B7A"/>
    <w:multiLevelType w:val="hybridMultilevel"/>
    <w:tmpl w:val="B8F65940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958"/>
    <w:multiLevelType w:val="hybridMultilevel"/>
    <w:tmpl w:val="785E2F76"/>
    <w:lvl w:ilvl="0" w:tplc="ADD8A8A6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9315ABE"/>
    <w:multiLevelType w:val="hybridMultilevel"/>
    <w:tmpl w:val="D3CA84DE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F5F"/>
    <w:multiLevelType w:val="hybridMultilevel"/>
    <w:tmpl w:val="E656F034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4E1D"/>
    <w:multiLevelType w:val="hybridMultilevel"/>
    <w:tmpl w:val="1C649590"/>
    <w:lvl w:ilvl="0" w:tplc="D0246B7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9E04D5"/>
    <w:multiLevelType w:val="hybridMultilevel"/>
    <w:tmpl w:val="AA6C6622"/>
    <w:lvl w:ilvl="0" w:tplc="ADD8A8A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8F51269"/>
    <w:multiLevelType w:val="hybridMultilevel"/>
    <w:tmpl w:val="A1D01DC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D736F"/>
    <w:multiLevelType w:val="hybridMultilevel"/>
    <w:tmpl w:val="5296995E"/>
    <w:lvl w:ilvl="0" w:tplc="D0246B7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4F764C"/>
    <w:multiLevelType w:val="hybridMultilevel"/>
    <w:tmpl w:val="4E569ADC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B673A"/>
    <w:multiLevelType w:val="multilevel"/>
    <w:tmpl w:val="E03A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0543E"/>
    <w:multiLevelType w:val="hybridMultilevel"/>
    <w:tmpl w:val="306E644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90CA4"/>
    <w:multiLevelType w:val="hybridMultilevel"/>
    <w:tmpl w:val="220CACF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64388"/>
    <w:multiLevelType w:val="hybridMultilevel"/>
    <w:tmpl w:val="BA70CD1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15CE9"/>
    <w:multiLevelType w:val="hybridMultilevel"/>
    <w:tmpl w:val="29A28CC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4699"/>
    <w:multiLevelType w:val="hybridMultilevel"/>
    <w:tmpl w:val="55C4B3A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45574"/>
    <w:multiLevelType w:val="hybridMultilevel"/>
    <w:tmpl w:val="520C034C"/>
    <w:lvl w:ilvl="0" w:tplc="ADD8A8A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4232FC8"/>
    <w:multiLevelType w:val="hybridMultilevel"/>
    <w:tmpl w:val="8D0C77E2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25CF1"/>
    <w:multiLevelType w:val="hybridMultilevel"/>
    <w:tmpl w:val="9D74F428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76826"/>
    <w:multiLevelType w:val="hybridMultilevel"/>
    <w:tmpl w:val="A4FE1EF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8"/>
  </w:num>
  <w:num w:numId="5">
    <w:abstractNumId w:val="17"/>
  </w:num>
  <w:num w:numId="6">
    <w:abstractNumId w:val="11"/>
  </w:num>
  <w:num w:numId="7">
    <w:abstractNumId w:val="22"/>
  </w:num>
  <w:num w:numId="8">
    <w:abstractNumId w:val="14"/>
  </w:num>
  <w:num w:numId="9">
    <w:abstractNumId w:val="12"/>
  </w:num>
  <w:num w:numId="10">
    <w:abstractNumId w:val="15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19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4"/>
  </w:num>
  <w:num w:numId="21">
    <w:abstractNumId w:val="2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B6"/>
    <w:rsid w:val="000137F6"/>
    <w:rsid w:val="000327FF"/>
    <w:rsid w:val="00036AB5"/>
    <w:rsid w:val="000428CE"/>
    <w:rsid w:val="000D40A8"/>
    <w:rsid w:val="000D436D"/>
    <w:rsid w:val="00111B84"/>
    <w:rsid w:val="00120367"/>
    <w:rsid w:val="00123033"/>
    <w:rsid w:val="00143D37"/>
    <w:rsid w:val="001607F1"/>
    <w:rsid w:val="00177A85"/>
    <w:rsid w:val="00192C03"/>
    <w:rsid w:val="00193605"/>
    <w:rsid w:val="001B2470"/>
    <w:rsid w:val="001E2B48"/>
    <w:rsid w:val="00220243"/>
    <w:rsid w:val="00222126"/>
    <w:rsid w:val="00233925"/>
    <w:rsid w:val="002458D2"/>
    <w:rsid w:val="00253F44"/>
    <w:rsid w:val="00263E3D"/>
    <w:rsid w:val="00265876"/>
    <w:rsid w:val="002943C1"/>
    <w:rsid w:val="002A6808"/>
    <w:rsid w:val="002B519E"/>
    <w:rsid w:val="002D7A5C"/>
    <w:rsid w:val="002F0D57"/>
    <w:rsid w:val="002F3F4C"/>
    <w:rsid w:val="0030113C"/>
    <w:rsid w:val="00302CD2"/>
    <w:rsid w:val="00334020"/>
    <w:rsid w:val="00341E39"/>
    <w:rsid w:val="00345543"/>
    <w:rsid w:val="003772D2"/>
    <w:rsid w:val="00383351"/>
    <w:rsid w:val="003933C0"/>
    <w:rsid w:val="003B3C15"/>
    <w:rsid w:val="003C4099"/>
    <w:rsid w:val="00400EC8"/>
    <w:rsid w:val="00407388"/>
    <w:rsid w:val="00421A67"/>
    <w:rsid w:val="004507E1"/>
    <w:rsid w:val="004536A6"/>
    <w:rsid w:val="00485CA6"/>
    <w:rsid w:val="00492CC7"/>
    <w:rsid w:val="00505073"/>
    <w:rsid w:val="00526A88"/>
    <w:rsid w:val="00532A2C"/>
    <w:rsid w:val="00532F2D"/>
    <w:rsid w:val="00597F58"/>
    <w:rsid w:val="00617CBF"/>
    <w:rsid w:val="006734DF"/>
    <w:rsid w:val="00676239"/>
    <w:rsid w:val="00683213"/>
    <w:rsid w:val="006C1693"/>
    <w:rsid w:val="006C7909"/>
    <w:rsid w:val="00701AC8"/>
    <w:rsid w:val="007130BE"/>
    <w:rsid w:val="007222E6"/>
    <w:rsid w:val="0074494C"/>
    <w:rsid w:val="0075716C"/>
    <w:rsid w:val="00761F89"/>
    <w:rsid w:val="007C52DE"/>
    <w:rsid w:val="007C55A5"/>
    <w:rsid w:val="007D34D0"/>
    <w:rsid w:val="007E36FF"/>
    <w:rsid w:val="007E7AA5"/>
    <w:rsid w:val="00804E44"/>
    <w:rsid w:val="008105A4"/>
    <w:rsid w:val="00823F6F"/>
    <w:rsid w:val="008273FD"/>
    <w:rsid w:val="00831085"/>
    <w:rsid w:val="00840FB9"/>
    <w:rsid w:val="008757CF"/>
    <w:rsid w:val="00880F10"/>
    <w:rsid w:val="00885EFE"/>
    <w:rsid w:val="008A318B"/>
    <w:rsid w:val="008B4DD0"/>
    <w:rsid w:val="008B5D1A"/>
    <w:rsid w:val="008B665F"/>
    <w:rsid w:val="008D520E"/>
    <w:rsid w:val="00905662"/>
    <w:rsid w:val="00912BF2"/>
    <w:rsid w:val="00945A8B"/>
    <w:rsid w:val="0096740E"/>
    <w:rsid w:val="0096783F"/>
    <w:rsid w:val="009750A0"/>
    <w:rsid w:val="00982589"/>
    <w:rsid w:val="009A05E1"/>
    <w:rsid w:val="009B5E6C"/>
    <w:rsid w:val="009C0F95"/>
    <w:rsid w:val="009D6A32"/>
    <w:rsid w:val="00A10EB0"/>
    <w:rsid w:val="00A461D0"/>
    <w:rsid w:val="00A64C4D"/>
    <w:rsid w:val="00A70B58"/>
    <w:rsid w:val="00A93B3C"/>
    <w:rsid w:val="00AA7BDF"/>
    <w:rsid w:val="00AB7C32"/>
    <w:rsid w:val="00AE2A4E"/>
    <w:rsid w:val="00AE7789"/>
    <w:rsid w:val="00AF350A"/>
    <w:rsid w:val="00B37CAD"/>
    <w:rsid w:val="00B438BE"/>
    <w:rsid w:val="00B54D31"/>
    <w:rsid w:val="00B80631"/>
    <w:rsid w:val="00B86600"/>
    <w:rsid w:val="00BA034B"/>
    <w:rsid w:val="00BA5E45"/>
    <w:rsid w:val="00BB7FAC"/>
    <w:rsid w:val="00BC527D"/>
    <w:rsid w:val="00BC6142"/>
    <w:rsid w:val="00BC7B67"/>
    <w:rsid w:val="00BE42B6"/>
    <w:rsid w:val="00BF0D8E"/>
    <w:rsid w:val="00BF259A"/>
    <w:rsid w:val="00C0200B"/>
    <w:rsid w:val="00C11C15"/>
    <w:rsid w:val="00C206AC"/>
    <w:rsid w:val="00C307FF"/>
    <w:rsid w:val="00C37E00"/>
    <w:rsid w:val="00C64AD4"/>
    <w:rsid w:val="00C700B0"/>
    <w:rsid w:val="00C80F10"/>
    <w:rsid w:val="00CB29B0"/>
    <w:rsid w:val="00CD6251"/>
    <w:rsid w:val="00CE44E6"/>
    <w:rsid w:val="00CE4F93"/>
    <w:rsid w:val="00CF2A19"/>
    <w:rsid w:val="00CF2FFB"/>
    <w:rsid w:val="00D014AE"/>
    <w:rsid w:val="00D15FA2"/>
    <w:rsid w:val="00D3021A"/>
    <w:rsid w:val="00D310BA"/>
    <w:rsid w:val="00D64077"/>
    <w:rsid w:val="00D71F78"/>
    <w:rsid w:val="00D74D65"/>
    <w:rsid w:val="00D77A4D"/>
    <w:rsid w:val="00D77D48"/>
    <w:rsid w:val="00D973D0"/>
    <w:rsid w:val="00DC0A9F"/>
    <w:rsid w:val="00DC35D4"/>
    <w:rsid w:val="00DC6765"/>
    <w:rsid w:val="00DD71CC"/>
    <w:rsid w:val="00DD7C46"/>
    <w:rsid w:val="00E04BF2"/>
    <w:rsid w:val="00E25B0C"/>
    <w:rsid w:val="00E2671D"/>
    <w:rsid w:val="00E301D7"/>
    <w:rsid w:val="00E76736"/>
    <w:rsid w:val="00EA6E15"/>
    <w:rsid w:val="00EB214E"/>
    <w:rsid w:val="00ED5F68"/>
    <w:rsid w:val="00F0050B"/>
    <w:rsid w:val="00F10D77"/>
    <w:rsid w:val="00F2194E"/>
    <w:rsid w:val="00F312CB"/>
    <w:rsid w:val="00F322C2"/>
    <w:rsid w:val="00F33DB6"/>
    <w:rsid w:val="00F60B68"/>
    <w:rsid w:val="00FB3A6A"/>
    <w:rsid w:val="00FC610D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6600-9B3E-42FC-87AC-42578BE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F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7F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943C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943C1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943C1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065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2010134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58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61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41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7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46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CC0D-DAAB-4C37-9D95-EC351080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Shehan-Boogaard, Mary (DHHS)</dc:creator>
  <cp:keywords/>
  <dc:description/>
  <cp:lastModifiedBy>Shehan-Boogaard, Mary (DHHS)</cp:lastModifiedBy>
  <cp:revision>42</cp:revision>
  <cp:lastPrinted>2017-09-18T19:38:00Z</cp:lastPrinted>
  <dcterms:created xsi:type="dcterms:W3CDTF">2017-07-06T17:09:00Z</dcterms:created>
  <dcterms:modified xsi:type="dcterms:W3CDTF">2017-09-18T19:38:00Z</dcterms:modified>
</cp:coreProperties>
</file>