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03" w:rsidRPr="0097037A" w:rsidRDefault="0097037A" w:rsidP="0097037A">
      <w:pPr>
        <w:spacing w:after="0"/>
        <w:rPr>
          <w:rFonts w:ascii="Arial Black" w:hAnsi="Arial Black"/>
          <w:noProof/>
          <w:color w:val="2F5496" w:themeColor="accent5" w:themeShade="BF"/>
          <w:sz w:val="66"/>
          <w:szCs w:val="66"/>
        </w:rPr>
      </w:pPr>
      <w:r w:rsidRPr="0097037A">
        <w:rPr>
          <w:rFonts w:ascii="Arial Black" w:hAnsi="Arial Black"/>
          <w:b/>
          <w:noProof/>
          <w:color w:val="2F5496" w:themeColor="accent5" w:themeShade="BF"/>
          <w:sz w:val="66"/>
          <w:szCs w:val="6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6153979</wp:posOffset>
            </wp:positionH>
            <wp:positionV relativeFrom="paragraph">
              <wp:posOffset>-59690</wp:posOffset>
            </wp:positionV>
            <wp:extent cx="715995" cy="756887"/>
            <wp:effectExtent l="0" t="0" r="8255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DC logo (00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995" cy="756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AAB" w:rsidRPr="0097037A">
        <w:rPr>
          <w:rFonts w:ascii="Arial Black" w:hAnsi="Arial Black"/>
          <w:noProof/>
          <w:sz w:val="66"/>
          <w:szCs w:val="6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9875520</wp:posOffset>
                </wp:positionV>
                <wp:extent cx="3101340" cy="518795"/>
                <wp:effectExtent l="57150" t="57150" r="60960" b="527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340" cy="518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A2A" w:rsidRPr="00B80631" w:rsidRDefault="00E73A2A" w:rsidP="00E73A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CAF62FC" wp14:editId="5F751AB0">
                                  <wp:extent cx="83820" cy="838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opyrigth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 flipV="1">
                                            <a:off x="0" y="0"/>
                                            <a:ext cx="87406" cy="874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The Michigan Developmental Disabilities Council. Do not alter, change or modify this document without the permission of the Michigan Developmental Disabilities Council: (517) 335-3158</w:t>
                            </w:r>
                          </w:p>
                          <w:p w:rsidR="006734DF" w:rsidRDefault="006734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7.2pt;margin-top:777.6pt;width:244.2pt;height:4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" fillcolor="white [3201]" strokeweight=".5pt">
                <v:textbox>
                  <w:txbxContent>
                    <w:p w:rsidR="00E73A2A" w:rsidRPr="00B80631" w:rsidRDefault="00E73A2A" w:rsidP="00E73A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CAF62FC" wp14:editId="5F751AB0">
                            <wp:extent cx="83820" cy="838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opyrigth[1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 flipV="1">
                                      <a:off x="0" y="0"/>
                                      <a:ext cx="87406" cy="874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>The Michigan Developmental Disabilities Council. Do not alter, change or modify this document without the permission of the Michigan Developmental Disabilities Council: (517) 335-3158</w:t>
                      </w:r>
                    </w:p>
                    <w:p w:rsidR="006734DF" w:rsidRDefault="006734DF"/>
                  </w:txbxContent>
                </v:textbox>
              </v:shape>
            </w:pict>
          </mc:Fallback>
        </mc:AlternateContent>
      </w:r>
      <w:r w:rsidR="00B86600" w:rsidRPr="0097037A">
        <w:rPr>
          <w:rFonts w:ascii="Arial Black" w:hAnsi="Arial Black"/>
          <w:b/>
          <w:noProof/>
          <w:color w:val="2F5496" w:themeColor="accent5" w:themeShade="BF"/>
          <w:sz w:val="66"/>
          <w:szCs w:val="66"/>
        </w:rPr>
        <w:t>TRANSFER OF</w:t>
      </w:r>
      <w:r w:rsidRPr="0097037A">
        <w:rPr>
          <w:rFonts w:ascii="Arial Black" w:hAnsi="Arial Black"/>
          <w:b/>
          <w:noProof/>
          <w:color w:val="2F5496" w:themeColor="accent5" w:themeShade="BF"/>
          <w:sz w:val="66"/>
          <w:szCs w:val="66"/>
        </w:rPr>
        <w:t xml:space="preserve"> </w:t>
      </w:r>
      <w:r w:rsidR="00844010" w:rsidRPr="0097037A">
        <w:rPr>
          <w:rFonts w:ascii="Arial Black" w:hAnsi="Arial Black"/>
          <w:b/>
          <w:noProof/>
          <w:color w:val="2F5496" w:themeColor="accent5" w:themeShade="BF"/>
          <w:sz w:val="66"/>
          <w:szCs w:val="66"/>
        </w:rPr>
        <w:t>RIG</w:t>
      </w:r>
      <w:r w:rsidR="00B86600" w:rsidRPr="0097037A">
        <w:rPr>
          <w:rFonts w:ascii="Arial Black" w:hAnsi="Arial Black"/>
          <w:b/>
          <w:noProof/>
          <w:color w:val="2F5496" w:themeColor="accent5" w:themeShade="BF"/>
          <w:sz w:val="66"/>
          <w:szCs w:val="66"/>
        </w:rPr>
        <w:t>H</w:t>
      </w:r>
      <w:r w:rsidR="00844010" w:rsidRPr="0097037A">
        <w:rPr>
          <w:rFonts w:ascii="Arial Black" w:hAnsi="Arial Black"/>
          <w:b/>
          <w:noProof/>
          <w:color w:val="2F5496" w:themeColor="accent5" w:themeShade="BF"/>
          <w:sz w:val="66"/>
          <w:szCs w:val="66"/>
        </w:rPr>
        <w:t>T</w:t>
      </w:r>
      <w:r w:rsidR="00B86600" w:rsidRPr="0097037A">
        <w:rPr>
          <w:rFonts w:ascii="Arial Black" w:hAnsi="Arial Black"/>
          <w:b/>
          <w:noProof/>
          <w:color w:val="2F5496" w:themeColor="accent5" w:themeShade="BF"/>
          <w:sz w:val="66"/>
          <w:szCs w:val="66"/>
        </w:rPr>
        <w:t>S</w:t>
      </w:r>
      <w:r w:rsidR="00DD71CC" w:rsidRPr="0097037A">
        <w:rPr>
          <w:rFonts w:ascii="Arial Black" w:hAnsi="Arial Black"/>
          <w:noProof/>
          <w:color w:val="2F5496" w:themeColor="accent5" w:themeShade="BF"/>
          <w:sz w:val="66"/>
          <w:szCs w:val="66"/>
        </w:rPr>
        <w:t xml:space="preserve">: </w:t>
      </w:r>
      <w:r w:rsidR="007E36FF" w:rsidRPr="0097037A">
        <w:rPr>
          <w:rFonts w:ascii="Arial Black" w:hAnsi="Arial Black"/>
          <w:noProof/>
          <w:color w:val="2F5496" w:themeColor="accent5" w:themeShade="BF"/>
          <w:sz w:val="66"/>
          <w:szCs w:val="66"/>
        </w:rPr>
        <w:t xml:space="preserve">     </w:t>
      </w:r>
    </w:p>
    <w:p w:rsidR="00BC7B67" w:rsidRPr="00BC7B67" w:rsidRDefault="00DD71CC" w:rsidP="00AD39BA">
      <w:pPr>
        <w:spacing w:after="0"/>
        <w:jc w:val="both"/>
        <w:rPr>
          <w:b/>
          <w:color w:val="2F5496" w:themeColor="accent5" w:themeShade="BF"/>
        </w:rPr>
      </w:pPr>
      <w:r w:rsidRPr="00915AAB">
        <w:rPr>
          <w:b/>
          <w:noProof/>
          <w:color w:val="000000" w:themeColor="text1"/>
          <w:sz w:val="56"/>
          <w:szCs w:val="56"/>
        </w:rPr>
        <w:t xml:space="preserve">What </w:t>
      </w:r>
      <w:r w:rsidR="00844010" w:rsidRPr="00915AAB">
        <w:rPr>
          <w:b/>
          <w:noProof/>
          <w:color w:val="000000" w:themeColor="text1"/>
          <w:sz w:val="56"/>
          <w:szCs w:val="56"/>
        </w:rPr>
        <w:t>Do</w:t>
      </w:r>
      <w:r w:rsidR="00E73A2A" w:rsidRPr="00915AAB">
        <w:rPr>
          <w:b/>
          <w:noProof/>
          <w:color w:val="000000" w:themeColor="text1"/>
          <w:sz w:val="56"/>
          <w:szCs w:val="56"/>
        </w:rPr>
        <w:t xml:space="preserve"> I Need T</w:t>
      </w:r>
      <w:r w:rsidR="00844010" w:rsidRPr="00915AAB">
        <w:rPr>
          <w:b/>
          <w:noProof/>
          <w:color w:val="000000" w:themeColor="text1"/>
          <w:sz w:val="56"/>
          <w:szCs w:val="56"/>
        </w:rPr>
        <w:t>o Know</w:t>
      </w:r>
      <w:r w:rsidR="00CB29B0" w:rsidRPr="00915AAB">
        <w:rPr>
          <w:b/>
          <w:noProof/>
          <w:color w:val="000000" w:themeColor="text1"/>
          <w:sz w:val="56"/>
          <w:szCs w:val="56"/>
        </w:rPr>
        <w:t>?</w:t>
      </w:r>
      <w:r w:rsidR="00844010" w:rsidRPr="00915AAB">
        <w:rPr>
          <w:noProof/>
          <w:color w:val="000000" w:themeColor="text1"/>
          <w:sz w:val="72"/>
          <w:szCs w:val="72"/>
        </w:rPr>
        <w:t xml:space="preserve">    </w:t>
      </w:r>
      <w:r w:rsidR="00BC7B67" w:rsidRPr="00915AAB">
        <w:rPr>
          <w:noProof/>
          <w:color w:val="000000" w:themeColor="text1"/>
          <w:sz w:val="72"/>
          <w:szCs w:val="72"/>
        </w:rPr>
        <w:t xml:space="preserve"> </w:t>
      </w:r>
      <w:r w:rsidR="00BE42B6" w:rsidRPr="000D40A8">
        <w:rPr>
          <w:b/>
          <w:color w:val="2F5496" w:themeColor="accent5" w:themeShade="BF"/>
        </w:rPr>
        <w:t>Michigan De</w:t>
      </w:r>
      <w:r w:rsidR="00BC7B67">
        <w:rPr>
          <w:b/>
          <w:color w:val="2F5496" w:themeColor="accent5" w:themeShade="BF"/>
        </w:rPr>
        <w:t>velopmental Disabilities Council</w:t>
      </w:r>
    </w:p>
    <w:p w:rsidR="008E3E73" w:rsidRPr="008E3E73" w:rsidRDefault="00C206AC" w:rsidP="008E3E73">
      <w:pPr>
        <w:shd w:val="clear" w:color="auto" w:fill="000000" w:themeFill="text1"/>
        <w:spacing w:after="0"/>
      </w:pPr>
      <w:r>
        <w:t xml:space="preserve">                                                                                                                      </w:t>
      </w:r>
    </w:p>
    <w:p w:rsidR="00CF4E46" w:rsidRPr="00CF4E46" w:rsidRDefault="00A115DD" w:rsidP="00563C6B">
      <w:pPr>
        <w:spacing w:before="240"/>
        <w:rPr>
          <w:b/>
          <w:color w:val="2F5496" w:themeColor="accent5" w:themeShade="BF"/>
          <w:sz w:val="16"/>
          <w:szCs w:val="16"/>
        </w:rPr>
      </w:pPr>
      <w:r>
        <w:rPr>
          <w:rFonts w:ascii="Calibri" w:eastAsiaTheme="majorEastAsia" w:hAnsi="Calibri" w:cstheme="majorBidi"/>
          <w:b/>
          <w:noProof/>
          <w:color w:val="2F5496" w:themeColor="accent5" w:themeShade="B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2070100</wp:posOffset>
                </wp:positionV>
                <wp:extent cx="3268980" cy="5463540"/>
                <wp:effectExtent l="0" t="0" r="7620" b="381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546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BEF" w:rsidRPr="00A93DC0" w:rsidRDefault="00420BEF" w:rsidP="00110E1D">
                            <w:p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A93DC0" w:rsidRDefault="00A93DC0" w:rsidP="005C127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Students can </w:t>
                            </w:r>
                            <w:r w:rsidR="00A115DD"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</w:t>
                            </w:r>
                            <w:r w:rsidR="00DB479C"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earn more about </w:t>
                            </w:r>
                          </w:p>
                          <w:p w:rsidR="005C127F" w:rsidRPr="005C127F" w:rsidRDefault="00DB479C" w:rsidP="00A93DC0">
                            <w:pPr>
                              <w:pStyle w:val="ListParagraph"/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self-determination</w:t>
                            </w:r>
                            <w:r w:rsidR="00A93DC0"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(Self- D)</w:t>
                            </w:r>
                          </w:p>
                          <w:p w:rsidR="00DB479C" w:rsidRDefault="00A93DC0" w:rsidP="00110E1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Students can a</w:t>
                            </w:r>
                            <w:r w:rsidR="00DB479C"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sk that trainin</w:t>
                            </w: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 on Self-D be written into </w:t>
                            </w:r>
                            <w:r w:rsidR="00F9731F"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their</w:t>
                            </w:r>
                            <w:r w:rsidR="00DB479C"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IEP</w:t>
                            </w:r>
                          </w:p>
                          <w:p w:rsidR="00DB479C" w:rsidRDefault="00A93DC0" w:rsidP="00110E1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Students can a</w:t>
                            </w:r>
                            <w:r w:rsidR="00DB479C"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sk for resources on student led IEP’s</w:t>
                            </w:r>
                          </w:p>
                          <w:p w:rsidR="00DB479C" w:rsidRDefault="00A93DC0" w:rsidP="00110E1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Students can </w:t>
                            </w:r>
                            <w:r w:rsidR="00F9731F"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actively</w:t>
                            </w:r>
                            <w:r w:rsidR="00DB479C"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participate in IEP meetings</w:t>
                            </w:r>
                          </w:p>
                          <w:p w:rsidR="00DB479C" w:rsidRDefault="00F9731F" w:rsidP="00110E1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Students can</w:t>
                            </w:r>
                            <w:r w:rsidR="00A93DC0"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</w:t>
                            </w:r>
                            <w:r w:rsidR="00DB479C"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ake a written request to keep parent</w:t>
                            </w:r>
                            <w:r w:rsidR="00A115DD"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 or others they trust involved</w:t>
                            </w:r>
                          </w:p>
                          <w:p w:rsidR="00A115DD" w:rsidRPr="00A115DD" w:rsidRDefault="00A115DD" w:rsidP="00A115DD">
                            <w:pPr>
                              <w:spacing w:after="0" w:line="240" w:lineRule="auto"/>
                              <w:ind w:left="360"/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B479C" w:rsidRPr="00A93DC0" w:rsidRDefault="00DB479C" w:rsidP="00DB479C">
                            <w:pPr>
                              <w:pStyle w:val="ListParagraph"/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F53CC7" w:rsidRDefault="00F53CC7" w:rsidP="00F53CC7">
                            <w:pPr>
                              <w:rPr>
                                <w:rFonts w:ascii="Calibri" w:eastAsiaTheme="majorEastAsia" w:hAnsi="Calibri" w:cstheme="majorBidi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F53CC7">
                              <w:rPr>
                                <w:rFonts w:ascii="Calibri" w:eastAsiaTheme="majorEastAsia" w:hAnsi="Calibri" w:cstheme="majorBidi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Things Parents Can Do:</w:t>
                            </w:r>
                          </w:p>
                          <w:p w:rsidR="00F53CC7" w:rsidRDefault="00F53CC7" w:rsidP="00F53CC7">
                            <w:pPr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There are some thi</w:t>
                            </w:r>
                            <w:r w:rsidRPr="00F53CC7"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</w:t>
                            </w:r>
                            <w:r w:rsidRPr="00F53CC7"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 that</w:t>
                            </w:r>
                            <w:r w:rsidR="00A93DC0"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immediately change, but a parent</w:t>
                            </w:r>
                            <w:r w:rsidRPr="00F53CC7"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can still be involved at many levels without guardianship</w:t>
                            </w: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53CC7" w:rsidRDefault="00F53CC7" w:rsidP="00F53CC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Parents can continue an open line of communication with the student</w:t>
                            </w:r>
                          </w:p>
                          <w:p w:rsidR="00F53CC7" w:rsidRDefault="00F53CC7" w:rsidP="00F53CC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Parents can, with the student’s permission, review school records</w:t>
                            </w:r>
                          </w:p>
                          <w:p w:rsidR="00F53CC7" w:rsidRDefault="00F53CC7" w:rsidP="00F53CC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Parents can file a complaint on behalf of the student</w:t>
                            </w:r>
                          </w:p>
                          <w:p w:rsidR="00F53CC7" w:rsidRPr="00F53CC7" w:rsidRDefault="00F53CC7" w:rsidP="00F53CC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Parents can attend the IEP meetings, at the invitation of the student or the school</w:t>
                            </w:r>
                          </w:p>
                          <w:p w:rsidR="00F53CC7" w:rsidRPr="00F53CC7" w:rsidRDefault="00F53CC7" w:rsidP="00F53CC7">
                            <w:pPr>
                              <w:rPr>
                                <w:rFonts w:ascii="Calibri" w:eastAsiaTheme="majorEastAsia" w:hAnsi="Calibri" w:cstheme="majorBidi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:rsidR="000159E5" w:rsidRPr="000159E5" w:rsidRDefault="000159E5" w:rsidP="000159E5">
                            <w:pPr>
                              <w:pStyle w:val="ListParagraph"/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41533" w:rsidRPr="000159E5" w:rsidRDefault="00D41533" w:rsidP="000159E5">
                            <w:pPr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41533" w:rsidRDefault="00851B05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89.2pt;margin-top:163pt;width:257.4pt;height:43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" fillcolor="white [3201]" stroked="f" strokeweight="1pt">
                <v:textbox>
                  <w:txbxContent>
                    <w:p w:rsidR="00420BEF" w:rsidRPr="00A93DC0" w:rsidRDefault="00420BEF" w:rsidP="00110E1D">
                      <w:p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A93DC0" w:rsidRDefault="00A93DC0" w:rsidP="005C127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Students can </w:t>
                      </w:r>
                      <w:r w:rsidR="00A115DD"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l</w:t>
                      </w:r>
                      <w:r w:rsidR="00DB479C"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earn more about </w:t>
                      </w:r>
                    </w:p>
                    <w:p w:rsidR="005C127F" w:rsidRPr="005C127F" w:rsidRDefault="00DB479C" w:rsidP="00A93DC0">
                      <w:pPr>
                        <w:pStyle w:val="ListParagraph"/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self-determination</w:t>
                      </w:r>
                      <w:r w:rsidR="00A93DC0"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(Self- D)</w:t>
                      </w:r>
                    </w:p>
                    <w:p w:rsidR="00DB479C" w:rsidRDefault="00A93DC0" w:rsidP="00110E1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Students can a</w:t>
                      </w:r>
                      <w:r w:rsidR="00DB479C"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sk that trainin</w:t>
                      </w:r>
                      <w:r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g on Self-D be written into </w:t>
                      </w:r>
                      <w:r w:rsidR="00F9731F"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their</w:t>
                      </w:r>
                      <w:r w:rsidR="00DB479C"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IEP</w:t>
                      </w:r>
                    </w:p>
                    <w:p w:rsidR="00DB479C" w:rsidRDefault="00A93DC0" w:rsidP="00110E1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Students can a</w:t>
                      </w:r>
                      <w:r w:rsidR="00DB479C"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sk for resources on student led IEP’s</w:t>
                      </w:r>
                    </w:p>
                    <w:p w:rsidR="00DB479C" w:rsidRDefault="00A93DC0" w:rsidP="00110E1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Students can </w:t>
                      </w:r>
                      <w:r w:rsidR="00F9731F"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actively</w:t>
                      </w:r>
                      <w:r w:rsidR="00DB479C"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participate in IEP meetings</w:t>
                      </w:r>
                    </w:p>
                    <w:p w:rsidR="00DB479C" w:rsidRDefault="00F9731F" w:rsidP="00110E1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Students can</w:t>
                      </w:r>
                      <w:r w:rsidR="00A93DC0"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m</w:t>
                      </w:r>
                      <w:r w:rsidR="00DB479C"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ake a written request to keep parent</w:t>
                      </w:r>
                      <w:r w:rsidR="00A115DD"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s or others they trust involved</w:t>
                      </w:r>
                    </w:p>
                    <w:p w:rsidR="00A115DD" w:rsidRPr="00A115DD" w:rsidRDefault="00A115DD" w:rsidP="00A115DD">
                      <w:pPr>
                        <w:spacing w:after="0" w:line="240" w:lineRule="auto"/>
                        <w:ind w:left="360"/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B479C" w:rsidRPr="00A93DC0" w:rsidRDefault="00DB479C" w:rsidP="00DB479C">
                      <w:pPr>
                        <w:pStyle w:val="ListParagraph"/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F53CC7" w:rsidRDefault="00F53CC7" w:rsidP="00F53CC7">
                      <w:pPr>
                        <w:rPr>
                          <w:rFonts w:ascii="Calibri" w:eastAsiaTheme="majorEastAsia" w:hAnsi="Calibri" w:cstheme="majorBidi"/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F53CC7">
                        <w:rPr>
                          <w:rFonts w:ascii="Calibri" w:eastAsiaTheme="majorEastAsia" w:hAnsi="Calibri" w:cstheme="majorBidi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>Things Parents Can Do:</w:t>
                      </w:r>
                    </w:p>
                    <w:p w:rsidR="00F53CC7" w:rsidRDefault="00F53CC7" w:rsidP="00F53CC7">
                      <w:pPr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There are some thi</w:t>
                      </w:r>
                      <w:r w:rsidRPr="00F53CC7"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g</w:t>
                      </w:r>
                      <w:r w:rsidRPr="00F53CC7"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s that</w:t>
                      </w:r>
                      <w:r w:rsidR="00A93DC0"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immediately change, but a parent</w:t>
                      </w:r>
                      <w:r w:rsidRPr="00F53CC7"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can still be involved at many levels without guardianship</w:t>
                      </w:r>
                      <w:r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F53CC7" w:rsidRDefault="00F53CC7" w:rsidP="00F53CC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Parents can continue an open line of communication with the student</w:t>
                      </w:r>
                    </w:p>
                    <w:p w:rsidR="00F53CC7" w:rsidRDefault="00F53CC7" w:rsidP="00F53CC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Parents can, with the student’s permission, review school records</w:t>
                      </w:r>
                    </w:p>
                    <w:p w:rsidR="00F53CC7" w:rsidRDefault="00F53CC7" w:rsidP="00F53CC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Parents can file a complaint on behalf of the student</w:t>
                      </w:r>
                    </w:p>
                    <w:p w:rsidR="00F53CC7" w:rsidRPr="00F53CC7" w:rsidRDefault="00F53CC7" w:rsidP="00F53CC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Parents can attend the IEP meetings, at the invitation of the student or the school</w:t>
                      </w:r>
                    </w:p>
                    <w:p w:rsidR="00F53CC7" w:rsidRPr="00F53CC7" w:rsidRDefault="00F53CC7" w:rsidP="00F53CC7">
                      <w:pPr>
                        <w:rPr>
                          <w:rFonts w:ascii="Calibri" w:eastAsiaTheme="majorEastAsia" w:hAnsi="Calibri" w:cstheme="majorBidi"/>
                          <w:b/>
                          <w:color w:val="2F5496" w:themeColor="accent5" w:themeShade="BF"/>
                          <w:sz w:val="24"/>
                          <w:szCs w:val="24"/>
                        </w:rPr>
                      </w:pPr>
                    </w:p>
                    <w:p w:rsidR="000159E5" w:rsidRPr="000159E5" w:rsidRDefault="000159E5" w:rsidP="000159E5">
                      <w:pPr>
                        <w:pStyle w:val="ListParagraph"/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41533" w:rsidRPr="000159E5" w:rsidRDefault="00D41533" w:rsidP="000159E5">
                      <w:pPr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41533" w:rsidRDefault="00851B05">
                      <w: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5AA8">
        <w:rPr>
          <w:rFonts w:ascii="Arial Black" w:hAnsi="Arial Black"/>
          <w:b/>
          <w:noProof/>
          <w:color w:val="2F5496" w:themeColor="accent5" w:themeShade="B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88900</wp:posOffset>
                </wp:positionV>
                <wp:extent cx="3276600" cy="204216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04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DC0" w:rsidRPr="00A93DC0" w:rsidRDefault="00A93DC0" w:rsidP="00915AAB">
                            <w:p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A93DC0">
                              <w:rPr>
                                <w:rFonts w:ascii="Calibri" w:eastAsiaTheme="majorEastAsia" w:hAnsi="Calibri" w:cstheme="majorBidi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Things Students Can Do:</w:t>
                            </w:r>
                          </w:p>
                          <w:p w:rsidR="00915AAB" w:rsidRDefault="002707C6" w:rsidP="00915AAB">
                            <w:p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Even adults,</w:t>
                            </w:r>
                            <w:r w:rsidR="00915AAB" w:rsidRPr="00915AAB"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do not make important decisions without talking to their parents, friends and others that know them well.  </w:t>
                            </w:r>
                            <w:r w:rsidR="009506ED"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student </w:t>
                            </w:r>
                            <w:r w:rsidR="00915AAB" w:rsidRPr="00915AAB"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9506ED"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their</w:t>
                            </w:r>
                            <w:r w:rsidR="00915AAB" w:rsidRPr="00915AAB"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family can still work together as critical transition team members after parental rights transfer </w:t>
                            </w:r>
                            <w:r w:rsidR="00002FB4"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9506ED"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the student</w:t>
                            </w:r>
                            <w:r w:rsidR="00915AAB" w:rsidRPr="00915AAB"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as an adult.  The difference will be that </w:t>
                            </w:r>
                            <w:r w:rsidR="00DB479C"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the student</w:t>
                            </w:r>
                            <w:r w:rsidR="00915AAB" w:rsidRPr="00915AAB"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will have the final decision-making authority.  Below are a couple of ideas to consider:</w:t>
                            </w:r>
                          </w:p>
                          <w:p w:rsidR="009506ED" w:rsidRPr="00915AAB" w:rsidRDefault="009506ED" w:rsidP="00915AAB">
                            <w:p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15AAB" w:rsidRPr="0097037A" w:rsidRDefault="00915AAB" w:rsidP="00915AA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037A"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Learn more about self-determination </w:t>
                            </w:r>
                          </w:p>
                          <w:p w:rsidR="00915AAB" w:rsidRPr="0097037A" w:rsidRDefault="006C31F9" w:rsidP="00915AA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037A"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Ask that</w:t>
                            </w:r>
                            <w:r w:rsidR="00915AAB" w:rsidRPr="0097037A"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training be written into your IEP</w:t>
                            </w:r>
                          </w:p>
                          <w:p w:rsidR="00915AAB" w:rsidRPr="0097037A" w:rsidRDefault="00915AAB" w:rsidP="00915AA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037A"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Ask for resources on student led IEP’s</w:t>
                            </w:r>
                          </w:p>
                          <w:p w:rsidR="00915AAB" w:rsidRPr="0097037A" w:rsidRDefault="00915AAB" w:rsidP="00915AA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037A"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Ac</w:t>
                            </w:r>
                            <w:r w:rsidR="00CD4644"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tively participate in your IEP m</w:t>
                            </w:r>
                            <w:r w:rsidRPr="0097037A"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eetings</w:t>
                            </w:r>
                          </w:p>
                          <w:p w:rsidR="00915AAB" w:rsidRPr="0097037A" w:rsidRDefault="00915AAB" w:rsidP="00915AA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037A"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Make a written request to keep your parents or other trusted person involved</w:t>
                            </w:r>
                          </w:p>
                          <w:p w:rsidR="00915AAB" w:rsidRPr="00BC7B67" w:rsidRDefault="00915AAB" w:rsidP="00915AA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15AAB" w:rsidRDefault="00915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88.6pt;margin-top:7pt;width:258pt;height:16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" fillcolor="white [3201]" stroked="f" strokeweight="1pt">
                <v:textbox>
                  <w:txbxContent>
                    <w:p w:rsidR="00A93DC0" w:rsidRPr="00A93DC0" w:rsidRDefault="00A93DC0" w:rsidP="00915AAB">
                      <w:p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A93DC0">
                        <w:rPr>
                          <w:rFonts w:ascii="Calibri" w:eastAsiaTheme="majorEastAsia" w:hAnsi="Calibri" w:cstheme="majorBidi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>Things Students Can Do:</w:t>
                      </w:r>
                    </w:p>
                    <w:p w:rsidR="00915AAB" w:rsidRDefault="002707C6" w:rsidP="00915AAB">
                      <w:p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Even adults,</w:t>
                      </w:r>
                      <w:r w:rsidR="00915AAB" w:rsidRPr="00915AAB"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do not make important decisions without talking to their parents, friends and others that know them well.  </w:t>
                      </w:r>
                      <w:r w:rsidR="009506ED"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The student </w:t>
                      </w:r>
                      <w:r w:rsidR="00915AAB" w:rsidRPr="00915AAB"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and </w:t>
                      </w:r>
                      <w:r w:rsidR="009506ED"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their</w:t>
                      </w:r>
                      <w:r w:rsidR="00915AAB" w:rsidRPr="00915AAB"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family can still work together as critical transition team members after parental rights transfer </w:t>
                      </w:r>
                      <w:r w:rsidR="00002FB4"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to </w:t>
                      </w:r>
                      <w:r w:rsidR="009506ED"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the student</w:t>
                      </w:r>
                      <w:r w:rsidR="00915AAB" w:rsidRPr="00915AAB"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as an adult.  The difference will be that </w:t>
                      </w:r>
                      <w:r w:rsidR="00DB479C"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the student</w:t>
                      </w:r>
                      <w:r w:rsidR="00915AAB" w:rsidRPr="00915AAB"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will have the final decision-making authority.  Below are a couple of ideas to consider:</w:t>
                      </w:r>
                    </w:p>
                    <w:p w:rsidR="009506ED" w:rsidRPr="00915AAB" w:rsidRDefault="009506ED" w:rsidP="00915AAB">
                      <w:p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15AAB" w:rsidRPr="0097037A" w:rsidRDefault="00915AAB" w:rsidP="00915AA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7037A"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Learn more about self-determination </w:t>
                      </w:r>
                    </w:p>
                    <w:p w:rsidR="00915AAB" w:rsidRPr="0097037A" w:rsidRDefault="006C31F9" w:rsidP="00915AA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7037A"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Ask that</w:t>
                      </w:r>
                      <w:r w:rsidR="00915AAB" w:rsidRPr="0097037A"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training be written into your IEP</w:t>
                      </w:r>
                    </w:p>
                    <w:p w:rsidR="00915AAB" w:rsidRPr="0097037A" w:rsidRDefault="00915AAB" w:rsidP="00915AA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7037A"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Ask for resources on student led IEP’s</w:t>
                      </w:r>
                    </w:p>
                    <w:p w:rsidR="00915AAB" w:rsidRPr="0097037A" w:rsidRDefault="00915AAB" w:rsidP="00915AA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7037A"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Ac</w:t>
                      </w:r>
                      <w:r w:rsidR="00CD4644"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tively participate in your IEP m</w:t>
                      </w:r>
                      <w:r w:rsidRPr="0097037A"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eetings</w:t>
                      </w:r>
                    </w:p>
                    <w:p w:rsidR="00915AAB" w:rsidRPr="0097037A" w:rsidRDefault="00915AAB" w:rsidP="00915AA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7037A"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Make a written request to keep your parents or other trusted person involved</w:t>
                      </w:r>
                    </w:p>
                    <w:p w:rsidR="00915AAB" w:rsidRPr="00BC7B67" w:rsidRDefault="00915AAB" w:rsidP="00915AAB">
                      <w:pPr>
                        <w:pStyle w:val="ListParagraph"/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15AAB" w:rsidRDefault="00915AAB"/>
                  </w:txbxContent>
                </v:textbox>
                <w10:wrap type="square"/>
              </v:shape>
            </w:pict>
          </mc:Fallback>
        </mc:AlternateContent>
      </w:r>
      <w:r w:rsidR="00CF4E46" w:rsidRPr="00111B84">
        <w:rPr>
          <w:b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228600" distR="228600" simplePos="0" relativeHeight="251662336" behindDoc="1" locked="0" layoutInCell="1" allowOverlap="1">
                <wp:simplePos x="0" y="0"/>
                <wp:positionH relativeFrom="margin">
                  <wp:posOffset>3611880</wp:posOffset>
                </wp:positionH>
                <wp:positionV relativeFrom="margin">
                  <wp:posOffset>1303020</wp:posOffset>
                </wp:positionV>
                <wp:extent cx="3459480" cy="9697085"/>
                <wp:effectExtent l="19050" t="0" r="7620" b="0"/>
                <wp:wrapSquare wrapText="bothSides"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9697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4E6" w:rsidRPr="005C127F" w:rsidRDefault="00366B06" w:rsidP="0097037A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b/>
                                <w:color w:val="2F5496" w:themeColor="accent5" w:themeShade="BF"/>
                                <w:sz w:val="30"/>
                                <w:szCs w:val="30"/>
                              </w:rPr>
                            </w:pPr>
                            <w:r w:rsidRPr="005C127F">
                              <w:rPr>
                                <w:rFonts w:eastAsiaTheme="majorEastAsia" w:cstheme="majorBidi"/>
                                <w:b/>
                                <w:color w:val="2F5496" w:themeColor="accent5" w:themeShade="BF"/>
                                <w:sz w:val="30"/>
                                <w:szCs w:val="30"/>
                              </w:rPr>
                              <w:t xml:space="preserve">Things </w:t>
                            </w:r>
                            <w:r w:rsidR="009506ED" w:rsidRPr="005C127F">
                              <w:rPr>
                                <w:rFonts w:eastAsiaTheme="majorEastAsia" w:cstheme="majorBidi"/>
                                <w:b/>
                                <w:color w:val="2F5496" w:themeColor="accent5" w:themeShade="BF"/>
                                <w:sz w:val="30"/>
                                <w:szCs w:val="30"/>
                              </w:rPr>
                              <w:t>Students</w:t>
                            </w:r>
                            <w:r w:rsidRPr="005C127F">
                              <w:rPr>
                                <w:rFonts w:eastAsiaTheme="majorEastAsia" w:cstheme="majorBidi"/>
                                <w:b/>
                                <w:color w:val="2F5496" w:themeColor="accent5" w:themeShade="BF"/>
                                <w:sz w:val="30"/>
                                <w:szCs w:val="30"/>
                              </w:rPr>
                              <w:t xml:space="preserve"> Can </w:t>
                            </w:r>
                            <w:r w:rsidR="0097037A" w:rsidRPr="005C127F">
                              <w:rPr>
                                <w:rFonts w:eastAsiaTheme="majorEastAsia" w:cstheme="majorBidi"/>
                                <w:b/>
                                <w:color w:val="2F5496" w:themeColor="accent5" w:themeShade="BF"/>
                                <w:sz w:val="30"/>
                                <w:szCs w:val="30"/>
                              </w:rPr>
                              <w:t>Do:</w:t>
                            </w:r>
                          </w:p>
                          <w:p w:rsidR="001E2B48" w:rsidRDefault="001E2B48" w:rsidP="00BB7FAC">
                            <w:pPr>
                              <w:pStyle w:val="ListParagraph"/>
                              <w:spacing w:after="0"/>
                              <w:jc w:val="both"/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  <w:p w:rsidR="008757CF" w:rsidRPr="008757CF" w:rsidRDefault="008757CF" w:rsidP="00BB7FAC">
                            <w:pPr>
                              <w:pStyle w:val="ListParagraph"/>
                              <w:spacing w:after="0"/>
                              <w:jc w:val="both"/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  <w:p w:rsidR="008757CF" w:rsidRPr="00BB7FAC" w:rsidRDefault="008757CF" w:rsidP="00BB7FAC">
                            <w:pPr>
                              <w:pStyle w:val="ListParagraph"/>
                              <w:spacing w:after="0"/>
                              <w:jc w:val="both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BB7FAC" w:rsidRDefault="00BB7FAC" w:rsidP="00BB7FAC">
                            <w:pPr>
                              <w:spacing w:after="0"/>
                              <w:jc w:val="both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E25B0C" w:rsidRPr="00E25B0C" w:rsidRDefault="00E25B0C" w:rsidP="00E25B0C">
                            <w:pPr>
                              <w:spacing w:after="0"/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</w:p>
                          <w:p w:rsidR="00D41533" w:rsidRDefault="00D41533" w:rsidP="00D41533">
                            <w:p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2F5496" w:themeColor="accent5" w:themeShade="BF"/>
                                <w:sz w:val="30"/>
                                <w:szCs w:val="30"/>
                              </w:rPr>
                            </w:pPr>
                          </w:p>
                          <w:p w:rsidR="00D41533" w:rsidRDefault="00D41533" w:rsidP="00D41533">
                            <w:p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2F5496" w:themeColor="accent5" w:themeShade="BF"/>
                                <w:sz w:val="30"/>
                                <w:szCs w:val="30"/>
                              </w:rPr>
                            </w:pPr>
                          </w:p>
                          <w:p w:rsidR="00D41533" w:rsidRDefault="00D41533" w:rsidP="00D41533">
                            <w:p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2F5496" w:themeColor="accent5" w:themeShade="BF"/>
                                <w:sz w:val="30"/>
                                <w:szCs w:val="30"/>
                              </w:rPr>
                            </w:pPr>
                          </w:p>
                          <w:p w:rsidR="00D41533" w:rsidRDefault="00D41533" w:rsidP="00D41533">
                            <w:p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2F5496" w:themeColor="accent5" w:themeShade="BF"/>
                                <w:sz w:val="30"/>
                                <w:szCs w:val="30"/>
                              </w:rPr>
                            </w:pPr>
                          </w:p>
                          <w:p w:rsidR="00D41533" w:rsidRDefault="00D41533" w:rsidP="00D41533">
                            <w:p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2F5496" w:themeColor="accent5" w:themeShade="BF"/>
                                <w:sz w:val="30"/>
                                <w:szCs w:val="30"/>
                              </w:rPr>
                            </w:pPr>
                          </w:p>
                          <w:p w:rsidR="00D41533" w:rsidRDefault="00D41533" w:rsidP="00D41533">
                            <w:p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2F5496" w:themeColor="accent5" w:themeShade="BF"/>
                                <w:sz w:val="30"/>
                                <w:szCs w:val="30"/>
                              </w:rPr>
                            </w:pPr>
                          </w:p>
                          <w:p w:rsidR="00110E1D" w:rsidRDefault="00110E1D" w:rsidP="00D41533">
                            <w:p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2F5496" w:themeColor="accent5" w:themeShade="BF"/>
                                <w:sz w:val="30"/>
                                <w:szCs w:val="30"/>
                              </w:rPr>
                            </w:pPr>
                          </w:p>
                          <w:p w:rsidR="00D41533" w:rsidRDefault="00D41533" w:rsidP="00D41533">
                            <w:p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</w:p>
                          <w:p w:rsidR="0097037A" w:rsidRDefault="0097037A" w:rsidP="00D41533">
                            <w:p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</w:p>
                          <w:p w:rsidR="0097037A" w:rsidRDefault="0097037A" w:rsidP="00D41533">
                            <w:p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</w:p>
                          <w:p w:rsidR="00746B25" w:rsidRDefault="00746B25" w:rsidP="00D41533">
                            <w:pPr>
                              <w:spacing w:after="0" w:line="240" w:lineRule="auto"/>
                              <w:rPr>
                                <w:rFonts w:ascii="Calibri" w:eastAsiaTheme="majorEastAsia" w:hAnsi="Calibri" w:cstheme="majorBidi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</w:p>
                          <w:p w:rsidR="00E25B0C" w:rsidRPr="005C127F" w:rsidRDefault="009506ED" w:rsidP="00D4153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5C127F">
                              <w:rPr>
                                <w:rFonts w:eastAsiaTheme="majorEastAsia" w:cstheme="majorBidi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Things Parents Can Do: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29" type="#_x0000_t202" style="position:absolute;margin-left:284.4pt;margin-top:102.6pt;width:272.4pt;height:763.55pt;z-index:-251654144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" fillcolor="white [3212]" stroked="f" strokeweight=".5pt">
                <v:shadow on="t" color="#ed7d31 [3205]" origin=".5" offset="-1.5pt,0"/>
                <v:textbox inset="18pt,10.8pt,0,10.8pt">
                  <w:txbxContent>
                    <w:p w:rsidR="00CE44E6" w:rsidRPr="005C127F" w:rsidRDefault="00366B06" w:rsidP="0097037A">
                      <w:pPr>
                        <w:spacing w:after="0" w:line="240" w:lineRule="auto"/>
                        <w:rPr>
                          <w:rFonts w:eastAsiaTheme="majorEastAsia" w:cstheme="majorBidi"/>
                          <w:b/>
                          <w:color w:val="2F5496" w:themeColor="accent5" w:themeShade="BF"/>
                          <w:sz w:val="30"/>
                          <w:szCs w:val="30"/>
                        </w:rPr>
                      </w:pPr>
                      <w:r w:rsidRPr="005C127F">
                        <w:rPr>
                          <w:rFonts w:eastAsiaTheme="majorEastAsia" w:cstheme="majorBidi"/>
                          <w:b/>
                          <w:color w:val="2F5496" w:themeColor="accent5" w:themeShade="BF"/>
                          <w:sz w:val="30"/>
                          <w:szCs w:val="30"/>
                        </w:rPr>
                        <w:t xml:space="preserve">Things </w:t>
                      </w:r>
                      <w:r w:rsidR="009506ED" w:rsidRPr="005C127F">
                        <w:rPr>
                          <w:rFonts w:eastAsiaTheme="majorEastAsia" w:cstheme="majorBidi"/>
                          <w:b/>
                          <w:color w:val="2F5496" w:themeColor="accent5" w:themeShade="BF"/>
                          <w:sz w:val="30"/>
                          <w:szCs w:val="30"/>
                        </w:rPr>
                        <w:t>Students</w:t>
                      </w:r>
                      <w:r w:rsidRPr="005C127F">
                        <w:rPr>
                          <w:rFonts w:eastAsiaTheme="majorEastAsia" w:cstheme="majorBidi"/>
                          <w:b/>
                          <w:color w:val="2F5496" w:themeColor="accent5" w:themeShade="BF"/>
                          <w:sz w:val="30"/>
                          <w:szCs w:val="30"/>
                        </w:rPr>
                        <w:t xml:space="preserve"> Can </w:t>
                      </w:r>
                      <w:r w:rsidR="0097037A" w:rsidRPr="005C127F">
                        <w:rPr>
                          <w:rFonts w:eastAsiaTheme="majorEastAsia" w:cstheme="majorBidi"/>
                          <w:b/>
                          <w:color w:val="2F5496" w:themeColor="accent5" w:themeShade="BF"/>
                          <w:sz w:val="30"/>
                          <w:szCs w:val="30"/>
                        </w:rPr>
                        <w:t>Do:</w:t>
                      </w:r>
                    </w:p>
                    <w:p w:rsidR="001E2B48" w:rsidRDefault="001E2B48" w:rsidP="00BB7FAC">
                      <w:pPr>
                        <w:pStyle w:val="ListParagraph"/>
                        <w:spacing w:after="0"/>
                        <w:jc w:val="both"/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:rsidR="008757CF" w:rsidRPr="008757CF" w:rsidRDefault="008757CF" w:rsidP="00BB7FAC">
                      <w:pPr>
                        <w:pStyle w:val="ListParagraph"/>
                        <w:spacing w:after="0"/>
                        <w:jc w:val="both"/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:rsidR="008757CF" w:rsidRPr="00BB7FAC" w:rsidRDefault="008757CF" w:rsidP="00BB7FAC">
                      <w:pPr>
                        <w:pStyle w:val="ListParagraph"/>
                        <w:spacing w:after="0"/>
                        <w:jc w:val="both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BB7FAC" w:rsidRDefault="00BB7FAC" w:rsidP="00BB7FAC">
                      <w:pPr>
                        <w:spacing w:after="0"/>
                        <w:jc w:val="both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E25B0C" w:rsidRPr="00E25B0C" w:rsidRDefault="00E25B0C" w:rsidP="00E25B0C">
                      <w:pPr>
                        <w:spacing w:after="0"/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</w:pPr>
                    </w:p>
                    <w:p w:rsidR="00D41533" w:rsidRDefault="00D41533" w:rsidP="00D41533">
                      <w:p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2F5496" w:themeColor="accent5" w:themeShade="BF"/>
                          <w:sz w:val="30"/>
                          <w:szCs w:val="30"/>
                        </w:rPr>
                      </w:pPr>
                    </w:p>
                    <w:p w:rsidR="00D41533" w:rsidRDefault="00D41533" w:rsidP="00D41533">
                      <w:p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2F5496" w:themeColor="accent5" w:themeShade="BF"/>
                          <w:sz w:val="30"/>
                          <w:szCs w:val="30"/>
                        </w:rPr>
                      </w:pPr>
                    </w:p>
                    <w:p w:rsidR="00D41533" w:rsidRDefault="00D41533" w:rsidP="00D41533">
                      <w:p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2F5496" w:themeColor="accent5" w:themeShade="BF"/>
                          <w:sz w:val="30"/>
                          <w:szCs w:val="30"/>
                        </w:rPr>
                      </w:pPr>
                    </w:p>
                    <w:p w:rsidR="00D41533" w:rsidRDefault="00D41533" w:rsidP="00D41533">
                      <w:p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2F5496" w:themeColor="accent5" w:themeShade="BF"/>
                          <w:sz w:val="30"/>
                          <w:szCs w:val="30"/>
                        </w:rPr>
                      </w:pPr>
                    </w:p>
                    <w:p w:rsidR="00D41533" w:rsidRDefault="00D41533" w:rsidP="00D41533">
                      <w:p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2F5496" w:themeColor="accent5" w:themeShade="BF"/>
                          <w:sz w:val="30"/>
                          <w:szCs w:val="30"/>
                        </w:rPr>
                      </w:pPr>
                    </w:p>
                    <w:p w:rsidR="00D41533" w:rsidRDefault="00D41533" w:rsidP="00D41533">
                      <w:p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2F5496" w:themeColor="accent5" w:themeShade="BF"/>
                          <w:sz w:val="30"/>
                          <w:szCs w:val="30"/>
                        </w:rPr>
                      </w:pPr>
                    </w:p>
                    <w:p w:rsidR="00110E1D" w:rsidRDefault="00110E1D" w:rsidP="00D41533">
                      <w:p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2F5496" w:themeColor="accent5" w:themeShade="BF"/>
                          <w:sz w:val="30"/>
                          <w:szCs w:val="30"/>
                        </w:rPr>
                      </w:pPr>
                    </w:p>
                    <w:p w:rsidR="00D41533" w:rsidRDefault="00D41533" w:rsidP="00D41533">
                      <w:p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2F5496" w:themeColor="accent5" w:themeShade="BF"/>
                          <w:sz w:val="16"/>
                          <w:szCs w:val="16"/>
                        </w:rPr>
                      </w:pPr>
                    </w:p>
                    <w:p w:rsidR="0097037A" w:rsidRDefault="0097037A" w:rsidP="00D41533">
                      <w:p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</w:p>
                    <w:p w:rsidR="0097037A" w:rsidRDefault="0097037A" w:rsidP="00D41533">
                      <w:p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</w:p>
                    <w:p w:rsidR="00746B25" w:rsidRDefault="00746B25" w:rsidP="00D41533">
                      <w:pPr>
                        <w:spacing w:after="0" w:line="240" w:lineRule="auto"/>
                        <w:rPr>
                          <w:rFonts w:ascii="Calibri" w:eastAsiaTheme="majorEastAsia" w:hAnsi="Calibri" w:cstheme="majorBidi"/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</w:p>
                    <w:p w:rsidR="00E25B0C" w:rsidRPr="005C127F" w:rsidRDefault="009506ED" w:rsidP="00D41533">
                      <w:pPr>
                        <w:spacing w:after="0" w:line="240" w:lineRule="auto"/>
                        <w:rPr>
                          <w:rFonts w:eastAsiaTheme="majorEastAsia" w:cstheme="majorBidi"/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5C127F">
                        <w:rPr>
                          <w:rFonts w:eastAsiaTheme="majorEastAsia" w:cstheme="majorBidi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>Things Parents Can Do: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10E1D" w:rsidRPr="005C127F">
        <w:rPr>
          <w:b/>
          <w:color w:val="2F5496" w:themeColor="accent5" w:themeShade="BF"/>
          <w:sz w:val="32"/>
          <w:szCs w:val="32"/>
        </w:rPr>
        <w:t>Overview:</w:t>
      </w:r>
      <w:r w:rsidR="009B5E6C" w:rsidRPr="005C127F">
        <w:rPr>
          <w:b/>
          <w:color w:val="2F5496" w:themeColor="accent5" w:themeShade="BF"/>
          <w:sz w:val="32"/>
          <w:szCs w:val="32"/>
        </w:rPr>
        <w:t xml:space="preserve"> </w:t>
      </w:r>
      <w:r w:rsidR="00A93DC0">
        <w:rPr>
          <w:b/>
          <w:color w:val="2F5496" w:themeColor="accent5" w:themeShade="BF"/>
          <w:sz w:val="16"/>
          <w:szCs w:val="16"/>
        </w:rPr>
        <w:t xml:space="preserve"> </w:t>
      </w:r>
      <w:r w:rsidR="00110E1D" w:rsidRPr="00CF4E46">
        <w:rPr>
          <w:b/>
          <w:color w:val="2F5496" w:themeColor="accent5" w:themeShade="BF"/>
          <w:sz w:val="16"/>
          <w:szCs w:val="16"/>
        </w:rPr>
        <w:t xml:space="preserve">                        </w:t>
      </w:r>
      <w:r w:rsidR="00110E1D" w:rsidRPr="005C127F">
        <w:rPr>
          <w:b/>
          <w:color w:val="2F5496" w:themeColor="accent5" w:themeShade="BF"/>
          <w:sz w:val="32"/>
          <w:szCs w:val="32"/>
        </w:rPr>
        <w:t xml:space="preserve">                                                                              </w:t>
      </w:r>
      <w:r w:rsidR="00485CA6" w:rsidRPr="00915AAB">
        <w:rPr>
          <w:b/>
          <w:sz w:val="24"/>
          <w:szCs w:val="24"/>
          <w:shd w:val="clear" w:color="auto" w:fill="FFFFFF" w:themeFill="background1"/>
        </w:rPr>
        <w:t>The Individuals with Disabilities E</w:t>
      </w:r>
      <w:r w:rsidR="00AD39BA">
        <w:rPr>
          <w:b/>
          <w:sz w:val="24"/>
          <w:szCs w:val="24"/>
          <w:shd w:val="clear" w:color="auto" w:fill="FFFFFF" w:themeFill="background1"/>
        </w:rPr>
        <w:t>ducation</w:t>
      </w:r>
      <w:r w:rsidR="00485CA6" w:rsidRPr="00915AAB">
        <w:rPr>
          <w:b/>
          <w:sz w:val="24"/>
          <w:szCs w:val="24"/>
          <w:shd w:val="clear" w:color="auto" w:fill="FFFFFF" w:themeFill="background1"/>
        </w:rPr>
        <w:t xml:space="preserve"> and Improvement Act (IDEA) </w:t>
      </w:r>
      <w:r w:rsidR="00DB479C">
        <w:rPr>
          <w:b/>
          <w:sz w:val="24"/>
          <w:szCs w:val="24"/>
          <w:shd w:val="clear" w:color="auto" w:fill="FFFFFF" w:themeFill="background1"/>
        </w:rPr>
        <w:t>rec</w:t>
      </w:r>
      <w:r>
        <w:rPr>
          <w:b/>
          <w:sz w:val="24"/>
          <w:szCs w:val="24"/>
          <w:shd w:val="clear" w:color="auto" w:fill="FFFFFF" w:themeFill="background1"/>
        </w:rPr>
        <w:t xml:space="preserve">ognizes the </w:t>
      </w:r>
      <w:r w:rsidR="00F9731F">
        <w:rPr>
          <w:b/>
          <w:sz w:val="24"/>
          <w:szCs w:val="24"/>
          <w:shd w:val="clear" w:color="auto" w:fill="FFFFFF" w:themeFill="background1"/>
        </w:rPr>
        <w:t>autonomy</w:t>
      </w:r>
      <w:r>
        <w:rPr>
          <w:b/>
          <w:sz w:val="24"/>
          <w:szCs w:val="24"/>
          <w:shd w:val="clear" w:color="auto" w:fill="FFFFFF" w:themeFill="background1"/>
        </w:rPr>
        <w:t xml:space="preserve"> of students, w</w:t>
      </w:r>
      <w:r w:rsidR="00532A2C" w:rsidRPr="00915AAB">
        <w:rPr>
          <w:b/>
          <w:sz w:val="24"/>
          <w:szCs w:val="24"/>
          <w:shd w:val="clear" w:color="auto" w:fill="FFFFFF" w:themeFill="background1"/>
        </w:rPr>
        <w:t xml:space="preserve">hen students </w:t>
      </w:r>
      <w:r w:rsidR="00DB479C">
        <w:rPr>
          <w:b/>
          <w:sz w:val="24"/>
          <w:szCs w:val="24"/>
          <w:shd w:val="clear" w:color="auto" w:fill="FFFFFF" w:themeFill="background1"/>
        </w:rPr>
        <w:t>legally become</w:t>
      </w:r>
      <w:r w:rsidR="00485CA6" w:rsidRPr="00915AAB">
        <w:rPr>
          <w:b/>
          <w:sz w:val="24"/>
          <w:szCs w:val="24"/>
          <w:shd w:val="clear" w:color="auto" w:fill="FFFFFF" w:themeFill="background1"/>
        </w:rPr>
        <w:t xml:space="preserve"> adult</w:t>
      </w:r>
      <w:r w:rsidR="00DB479C">
        <w:rPr>
          <w:b/>
          <w:sz w:val="24"/>
          <w:szCs w:val="24"/>
          <w:shd w:val="clear" w:color="auto" w:fill="FFFFFF" w:themeFill="background1"/>
        </w:rPr>
        <w:t>s</w:t>
      </w:r>
      <w:r w:rsidR="00485CA6" w:rsidRPr="00915AAB">
        <w:rPr>
          <w:b/>
          <w:sz w:val="24"/>
          <w:szCs w:val="24"/>
          <w:shd w:val="clear" w:color="auto" w:fill="FFFFFF" w:themeFill="background1"/>
        </w:rPr>
        <w:t>.  In</w:t>
      </w:r>
      <w:r w:rsidR="00DB479C">
        <w:rPr>
          <w:b/>
          <w:sz w:val="24"/>
          <w:szCs w:val="24"/>
          <w:shd w:val="clear" w:color="auto" w:fill="FFFFFF" w:themeFill="background1"/>
        </w:rPr>
        <w:t xml:space="preserve"> Michigan this happens when a student </w:t>
      </w:r>
      <w:r w:rsidR="00485CA6" w:rsidRPr="00915AAB">
        <w:rPr>
          <w:b/>
          <w:sz w:val="24"/>
          <w:szCs w:val="24"/>
          <w:shd w:val="clear" w:color="auto" w:fill="FFFFFF" w:themeFill="background1"/>
        </w:rPr>
        <w:t>turn</w:t>
      </w:r>
      <w:r w:rsidR="00DB479C">
        <w:rPr>
          <w:b/>
          <w:sz w:val="24"/>
          <w:szCs w:val="24"/>
          <w:shd w:val="clear" w:color="auto" w:fill="FFFFFF" w:themeFill="background1"/>
        </w:rPr>
        <w:t>s</w:t>
      </w:r>
      <w:r w:rsidR="00485CA6" w:rsidRPr="00915AAB">
        <w:rPr>
          <w:b/>
          <w:sz w:val="24"/>
          <w:szCs w:val="24"/>
          <w:shd w:val="clear" w:color="auto" w:fill="FFFFFF" w:themeFill="background1"/>
        </w:rPr>
        <w:t xml:space="preserve"> 18, get</w:t>
      </w:r>
      <w:r>
        <w:rPr>
          <w:b/>
          <w:sz w:val="24"/>
          <w:szCs w:val="24"/>
          <w:shd w:val="clear" w:color="auto" w:fill="FFFFFF" w:themeFill="background1"/>
        </w:rPr>
        <w:t>s</w:t>
      </w:r>
      <w:r w:rsidR="00485CA6" w:rsidRPr="00915AAB">
        <w:rPr>
          <w:b/>
          <w:sz w:val="24"/>
          <w:szCs w:val="24"/>
          <w:shd w:val="clear" w:color="auto" w:fill="FFFFFF" w:themeFill="background1"/>
        </w:rPr>
        <w:t xml:space="preserve"> married</w:t>
      </w:r>
      <w:r w:rsidR="00915AAB">
        <w:rPr>
          <w:b/>
          <w:sz w:val="24"/>
          <w:szCs w:val="24"/>
          <w:shd w:val="clear" w:color="auto" w:fill="FFFFFF" w:themeFill="background1"/>
        </w:rPr>
        <w:t>,</w:t>
      </w:r>
      <w:r w:rsidR="006C31F9">
        <w:rPr>
          <w:b/>
          <w:sz w:val="24"/>
          <w:szCs w:val="24"/>
          <w:shd w:val="clear" w:color="auto" w:fill="FFFFFF" w:themeFill="background1"/>
        </w:rPr>
        <w:t xml:space="preserve"> or </w:t>
      </w:r>
      <w:r w:rsidR="00DB479C">
        <w:rPr>
          <w:b/>
          <w:sz w:val="24"/>
          <w:szCs w:val="24"/>
          <w:shd w:val="clear" w:color="auto" w:fill="FFFFFF" w:themeFill="background1"/>
        </w:rPr>
        <w:t xml:space="preserve">becomes </w:t>
      </w:r>
      <w:r w:rsidR="006C31F9">
        <w:rPr>
          <w:b/>
          <w:sz w:val="24"/>
          <w:szCs w:val="24"/>
          <w:shd w:val="clear" w:color="auto" w:fill="FFFFFF" w:themeFill="background1"/>
        </w:rPr>
        <w:t xml:space="preserve">legally </w:t>
      </w:r>
      <w:r w:rsidR="00485CA6" w:rsidRPr="00915AAB">
        <w:rPr>
          <w:b/>
          <w:sz w:val="24"/>
          <w:szCs w:val="24"/>
          <w:shd w:val="clear" w:color="auto" w:fill="FFFFFF" w:themeFill="background1"/>
        </w:rPr>
        <w:t xml:space="preserve">emancipated.  </w:t>
      </w:r>
      <w:r w:rsidR="007545B3">
        <w:rPr>
          <w:b/>
          <w:sz w:val="24"/>
          <w:szCs w:val="24"/>
          <w:shd w:val="clear" w:color="auto" w:fill="FFFFFF" w:themeFill="background1"/>
        </w:rPr>
        <w:t xml:space="preserve">It’s never too </w:t>
      </w:r>
      <w:r w:rsidR="005C127F">
        <w:rPr>
          <w:b/>
          <w:sz w:val="24"/>
          <w:szCs w:val="24"/>
          <w:shd w:val="clear" w:color="auto" w:fill="FFFFFF" w:themeFill="background1"/>
        </w:rPr>
        <w:t xml:space="preserve">early </w:t>
      </w:r>
      <w:r w:rsidR="007545B3">
        <w:rPr>
          <w:b/>
          <w:sz w:val="24"/>
          <w:szCs w:val="24"/>
          <w:shd w:val="clear" w:color="auto" w:fill="FFFFFF" w:themeFill="background1"/>
        </w:rPr>
        <w:t xml:space="preserve">to start teaching </w:t>
      </w:r>
      <w:r w:rsidR="008229E2">
        <w:rPr>
          <w:b/>
          <w:sz w:val="24"/>
          <w:szCs w:val="24"/>
          <w:shd w:val="clear" w:color="auto" w:fill="FFFFFF" w:themeFill="background1"/>
        </w:rPr>
        <w:t>supported decision</w:t>
      </w:r>
      <w:r w:rsidR="007545B3">
        <w:rPr>
          <w:b/>
          <w:sz w:val="24"/>
          <w:szCs w:val="24"/>
          <w:shd w:val="clear" w:color="auto" w:fill="FFFFFF" w:themeFill="background1"/>
        </w:rPr>
        <w:t xml:space="preserve"> making skills to children.</w:t>
      </w:r>
      <w:r w:rsidR="00002FB4">
        <w:rPr>
          <w:b/>
          <w:sz w:val="24"/>
          <w:szCs w:val="24"/>
          <w:shd w:val="clear" w:color="auto" w:fill="FFFFFF" w:themeFill="background1"/>
        </w:rPr>
        <w:t xml:space="preserve">  </w:t>
      </w:r>
      <w:r w:rsidR="002707C6">
        <w:rPr>
          <w:b/>
          <w:sz w:val="24"/>
          <w:szCs w:val="24"/>
          <w:shd w:val="clear" w:color="auto" w:fill="FFFFFF" w:themeFill="background1"/>
        </w:rPr>
        <w:t xml:space="preserve">Starting early helps to prepare them for adult life.  </w:t>
      </w:r>
      <w:r w:rsidR="00002FB4">
        <w:rPr>
          <w:b/>
          <w:sz w:val="24"/>
          <w:szCs w:val="24"/>
          <w:shd w:val="clear" w:color="auto" w:fill="FFFFFF" w:themeFill="background1"/>
        </w:rPr>
        <w:t xml:space="preserve">When </w:t>
      </w:r>
      <w:r w:rsidR="00DB479C">
        <w:rPr>
          <w:b/>
          <w:sz w:val="24"/>
          <w:szCs w:val="24"/>
          <w:shd w:val="clear" w:color="auto" w:fill="FFFFFF" w:themeFill="background1"/>
        </w:rPr>
        <w:t>students</w:t>
      </w:r>
      <w:r w:rsidR="00002FB4">
        <w:rPr>
          <w:b/>
          <w:sz w:val="24"/>
          <w:szCs w:val="24"/>
          <w:shd w:val="clear" w:color="auto" w:fill="FFFFFF" w:themeFill="background1"/>
        </w:rPr>
        <w:t xml:space="preserve"> become </w:t>
      </w:r>
      <w:r w:rsidR="008229E2">
        <w:rPr>
          <w:b/>
          <w:sz w:val="24"/>
          <w:szCs w:val="24"/>
          <w:shd w:val="clear" w:color="auto" w:fill="FFFFFF" w:themeFill="background1"/>
        </w:rPr>
        <w:t>adult</w:t>
      </w:r>
      <w:r w:rsidR="00DB479C">
        <w:rPr>
          <w:b/>
          <w:sz w:val="24"/>
          <w:szCs w:val="24"/>
          <w:shd w:val="clear" w:color="auto" w:fill="FFFFFF" w:themeFill="background1"/>
        </w:rPr>
        <w:t>s</w:t>
      </w:r>
      <w:r w:rsidR="008229E2">
        <w:rPr>
          <w:b/>
          <w:sz w:val="24"/>
          <w:szCs w:val="24"/>
          <w:shd w:val="clear" w:color="auto" w:fill="FFFFFF" w:themeFill="background1"/>
        </w:rPr>
        <w:t>, they can then express their choices in service provision.  When the time comes,</w:t>
      </w:r>
      <w:r>
        <w:rPr>
          <w:b/>
          <w:sz w:val="24"/>
          <w:szCs w:val="24"/>
          <w:shd w:val="clear" w:color="auto" w:fill="FFFFFF" w:themeFill="background1"/>
        </w:rPr>
        <w:t xml:space="preserve"> students</w:t>
      </w:r>
      <w:r w:rsidR="000159E5">
        <w:rPr>
          <w:b/>
          <w:sz w:val="24"/>
          <w:szCs w:val="24"/>
          <w:shd w:val="clear" w:color="auto" w:fill="FFFFFF" w:themeFill="background1"/>
        </w:rPr>
        <w:t xml:space="preserve"> have both, informal and for</w:t>
      </w:r>
      <w:r w:rsidR="008229E2">
        <w:rPr>
          <w:b/>
          <w:sz w:val="24"/>
          <w:szCs w:val="24"/>
          <w:shd w:val="clear" w:color="auto" w:fill="FFFFFF" w:themeFill="background1"/>
        </w:rPr>
        <w:t>mal options to consider.</w:t>
      </w:r>
    </w:p>
    <w:p w:rsidR="00915AAB" w:rsidRPr="00F53CC7" w:rsidRDefault="002707C6" w:rsidP="00563C6B">
      <w:pPr>
        <w:spacing w:before="240"/>
        <w:rPr>
          <w:rFonts w:ascii="Calibri" w:eastAsiaTheme="majorEastAsia" w:hAnsi="Calibri" w:cstheme="majorBidi"/>
          <w:b/>
          <w:noProof/>
          <w:color w:val="2F5496" w:themeColor="accent5" w:themeShade="BF"/>
          <w:sz w:val="16"/>
          <w:szCs w:val="16"/>
        </w:rPr>
      </w:pPr>
      <w:r>
        <w:rPr>
          <w:rFonts w:ascii="Calibri" w:eastAsiaTheme="majorEastAsia" w:hAnsi="Calibri" w:cstheme="majorBidi"/>
          <w:b/>
          <w:noProof/>
          <w:color w:val="2F5496" w:themeColor="accent5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6682740</wp:posOffset>
                </wp:positionH>
                <wp:positionV relativeFrom="paragraph">
                  <wp:posOffset>5377815</wp:posOffset>
                </wp:positionV>
                <wp:extent cx="472440" cy="220980"/>
                <wp:effectExtent l="0" t="0" r="381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B05" w:rsidRPr="00851B05" w:rsidRDefault="005D45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="00851B05" w:rsidRPr="00851B05">
                              <w:rPr>
                                <w:sz w:val="16"/>
                                <w:szCs w:val="16"/>
                              </w:rPr>
                              <w:t>/17</w:t>
                            </w:r>
                          </w:p>
                          <w:bookmarkEnd w:id="0"/>
                          <w:p w:rsidR="00851B05" w:rsidRDefault="00851B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526.2pt;margin-top:423.45pt;width:37.2pt;height:17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" fillcolor="white [3201]" stroked="f" strokeweight=".5pt">
                <v:textbox>
                  <w:txbxContent>
                    <w:p w:rsidR="00851B05" w:rsidRPr="00851B05" w:rsidRDefault="005D45E5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sz w:val="16"/>
                          <w:szCs w:val="16"/>
                        </w:rPr>
                        <w:t>12</w:t>
                      </w:r>
                      <w:r w:rsidR="00851B05" w:rsidRPr="00851B05">
                        <w:rPr>
                          <w:sz w:val="16"/>
                          <w:szCs w:val="16"/>
                        </w:rPr>
                        <w:t>/17</w:t>
                      </w:r>
                    </w:p>
                    <w:bookmarkEnd w:id="1"/>
                    <w:p w:rsidR="00851B05" w:rsidRDefault="00851B05"/>
                  </w:txbxContent>
                </v:textbox>
              </v:shape>
            </w:pict>
          </mc:Fallback>
        </mc:AlternateContent>
      </w:r>
      <w:r>
        <w:rPr>
          <w:rFonts w:ascii="Calibri" w:eastAsiaTheme="majorEastAsia" w:hAnsi="Calibri" w:cstheme="majorBidi"/>
          <w:b/>
          <w:noProof/>
          <w:color w:val="2F5496" w:themeColor="accent5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4836795</wp:posOffset>
                </wp:positionV>
                <wp:extent cx="3215640" cy="518160"/>
                <wp:effectExtent l="57150" t="57150" r="60960" b="533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27F" w:rsidRDefault="005C127F" w:rsidP="005C127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For information or questions contact the Developmental Disabilities Council at: (517) 335-3158, or on the web at: </w:t>
                            </w:r>
                            <w:r>
                              <w:rPr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www.michigan.gov/ddcouncil</w:t>
                            </w:r>
                          </w:p>
                          <w:p w:rsidR="00851B05" w:rsidRDefault="00851B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02.4pt;margin-top:380.85pt;width:253.2pt;height:4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" fillcolor="white [3201]" strokeweight=".5pt">
                <v:textbox>
                  <w:txbxContent>
                    <w:p w:rsidR="005C127F" w:rsidRDefault="005C127F" w:rsidP="005C127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For information or questions contact the Developmental Disabilities Council at: (517) 335-3158, or on the web at: </w:t>
                      </w:r>
                      <w:r>
                        <w:rPr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>www.michigan.gov/ddcouncil</w:t>
                      </w:r>
                    </w:p>
                    <w:p w:rsidR="00851B05" w:rsidRDefault="00851B05"/>
                  </w:txbxContent>
                </v:textbox>
              </v:shape>
            </w:pict>
          </mc:Fallback>
        </mc:AlternateContent>
      </w:r>
      <w:r w:rsidR="00CF4E46" w:rsidRPr="00746B25">
        <w:rPr>
          <w:b/>
          <w:noProof/>
          <w:sz w:val="24"/>
          <w:szCs w:val="24"/>
          <w:shd w:val="clear" w:color="auto" w:fill="FFFFFF" w:themeFill="background1"/>
        </w:rPr>
        <w:drawing>
          <wp:anchor distT="0" distB="0" distL="114300" distR="114300" simplePos="0" relativeHeight="251678720" behindDoc="0" locked="0" layoutInCell="1" allowOverlap="1" wp14:anchorId="4A781413" wp14:editId="7BA6EB6D">
            <wp:simplePos x="0" y="0"/>
            <wp:positionH relativeFrom="column">
              <wp:posOffset>-7620</wp:posOffset>
            </wp:positionH>
            <wp:positionV relativeFrom="paragraph">
              <wp:posOffset>254635</wp:posOffset>
            </wp:positionV>
            <wp:extent cx="3154680" cy="1905000"/>
            <wp:effectExtent l="76200" t="76200" r="83820" b="76200"/>
            <wp:wrapSquare wrapText="bothSides"/>
            <wp:docPr id="11" name="Picture 11" descr="C:\Users\ShehanBoogaardM\Pictures\family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hanBoogaardM\Pictures\family 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8" t="-1" r="5592" b="-3"/>
                    <a:stretch/>
                  </pic:blipFill>
                  <pic:spPr bwMode="auto">
                    <a:xfrm>
                      <a:off x="0" y="0"/>
                      <a:ext cx="3154680" cy="1905000"/>
                    </a:xfrm>
                    <a:prstGeom prst="roundRect">
                      <a:avLst/>
                    </a:prstGeom>
                    <a:noFill/>
                    <a:ln w="76200">
                      <a:solidFill>
                        <a:schemeClr val="accent5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E46" w:rsidRPr="00897CB4">
        <w:rPr>
          <w:rFonts w:eastAsiaTheme="majorEastAsia" w:cstheme="majorBidi"/>
          <w:b/>
          <w:noProof/>
          <w:color w:val="2F5496" w:themeColor="accent5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2362200</wp:posOffset>
                </wp:positionV>
                <wp:extent cx="3192780" cy="2971800"/>
                <wp:effectExtent l="0" t="0" r="762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E46" w:rsidRPr="00CF4E46" w:rsidRDefault="00CF4E46" w:rsidP="00915AAB">
                            <w:pPr>
                              <w:spacing w:after="0"/>
                              <w:rPr>
                                <w:rFonts w:eastAsiaTheme="majorEastAsia" w:cstheme="majorBidi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  <w:r w:rsidRPr="00CF4E46">
                              <w:rPr>
                                <w:rFonts w:eastAsiaTheme="majorEastAsia" w:cstheme="majorBidi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Transfer of Parental Rights</w:t>
                            </w:r>
                          </w:p>
                          <w:p w:rsidR="00CF4E46" w:rsidRPr="00CF4E46" w:rsidRDefault="00CF4E46" w:rsidP="00915AAB">
                            <w:pPr>
                              <w:spacing w:after="0"/>
                              <w:rPr>
                                <w:rFonts w:eastAsiaTheme="majorEastAsia" w:cstheme="majorBidi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</w:p>
                          <w:p w:rsidR="00915AAB" w:rsidRDefault="00915AAB" w:rsidP="00915AAB">
                            <w:pPr>
                              <w:spacing w:after="0"/>
                              <w:rPr>
                                <w:rFonts w:eastAsiaTheme="majorEastAsia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5AAB">
                              <w:rPr>
                                <w:rFonts w:eastAsiaTheme="majorEastAsia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The transfer of pa</w:t>
                            </w:r>
                            <w:r w:rsidR="008703BD">
                              <w:rPr>
                                <w:rFonts w:eastAsiaTheme="majorEastAsia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rental rights is required in </w:t>
                            </w:r>
                            <w:r w:rsidRPr="00915AAB">
                              <w:rPr>
                                <w:rFonts w:eastAsiaTheme="majorEastAsia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IDEA.  </w:t>
                            </w:r>
                            <w:r w:rsidR="00A93DC0">
                              <w:rPr>
                                <w:rFonts w:eastAsiaTheme="majorEastAsia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915AAB">
                              <w:rPr>
                                <w:rFonts w:eastAsiaTheme="majorEastAsia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school district must provide notice of this transfer at least one year before </w:t>
                            </w:r>
                            <w:r w:rsidR="00A115DD">
                              <w:rPr>
                                <w:rFonts w:eastAsiaTheme="majorEastAsia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student </w:t>
                            </w:r>
                            <w:r w:rsidRPr="00915AAB">
                              <w:rPr>
                                <w:rFonts w:eastAsiaTheme="majorEastAsia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turn</w:t>
                            </w:r>
                            <w:r w:rsidR="00A115DD">
                              <w:rPr>
                                <w:rFonts w:eastAsiaTheme="majorEastAsia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Pr="00915AAB">
                              <w:rPr>
                                <w:rFonts w:eastAsiaTheme="majorEastAsia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18. They must also provide:</w:t>
                            </w:r>
                            <w:r w:rsidR="00897CB4">
                              <w:rPr>
                                <w:rFonts w:eastAsiaTheme="majorEastAsia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97CB4" w:rsidRPr="00915AAB" w:rsidRDefault="00897CB4" w:rsidP="00915AAB">
                            <w:pPr>
                              <w:spacing w:after="0"/>
                              <w:rPr>
                                <w:rFonts w:eastAsiaTheme="majorEastAsia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15AAB" w:rsidRDefault="00915AAB" w:rsidP="00002FB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eastAsiaTheme="majorEastAsia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037A">
                              <w:rPr>
                                <w:rFonts w:eastAsiaTheme="majorEastAsia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 copy of the MDE Notice of Procedural Safeguards at the IEP meeting close</w:t>
                            </w:r>
                            <w:r w:rsidR="005C127F">
                              <w:rPr>
                                <w:rFonts w:eastAsiaTheme="majorEastAsia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Pr="0097037A">
                              <w:rPr>
                                <w:rFonts w:eastAsiaTheme="majorEastAsia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 to your 17</w:t>
                            </w:r>
                            <w:r w:rsidRPr="0097037A">
                              <w:rPr>
                                <w:rFonts w:eastAsiaTheme="majorEastAsia" w:cstheme="majorBidi"/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C127F">
                              <w:rPr>
                                <w:rFonts w:eastAsiaTheme="majorEastAsia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birthday</w:t>
                            </w:r>
                          </w:p>
                          <w:p w:rsidR="00A115DD" w:rsidRPr="00002FB4" w:rsidRDefault="00A115DD" w:rsidP="00A115DD">
                            <w:pPr>
                              <w:pStyle w:val="ListParagraph"/>
                              <w:spacing w:after="0"/>
                              <w:rPr>
                                <w:rFonts w:eastAsiaTheme="majorEastAsia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15AAB" w:rsidRPr="0097037A" w:rsidRDefault="00002FB4" w:rsidP="00915A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Theme="majorEastAsia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="00915AAB" w:rsidRPr="0097037A">
                              <w:rPr>
                                <w:rFonts w:eastAsiaTheme="majorEastAsia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statement in </w:t>
                            </w:r>
                            <w:r w:rsidR="00A93DC0">
                              <w:rPr>
                                <w:rFonts w:eastAsiaTheme="majorEastAsia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students </w:t>
                            </w:r>
                            <w:r w:rsidR="00915AAB" w:rsidRPr="0097037A">
                              <w:rPr>
                                <w:rFonts w:eastAsiaTheme="majorEastAsia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IEP that </w:t>
                            </w:r>
                            <w:r w:rsidR="00A93DC0">
                              <w:rPr>
                                <w:rFonts w:eastAsiaTheme="majorEastAsia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the family has</w:t>
                            </w:r>
                            <w:r w:rsidR="00915AAB" w:rsidRPr="0097037A">
                              <w:rPr>
                                <w:rFonts w:eastAsiaTheme="majorEastAsia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been informed on </w:t>
                            </w:r>
                            <w:r w:rsidR="005C127F">
                              <w:rPr>
                                <w:rFonts w:eastAsiaTheme="majorEastAsia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the transfer of parental rights</w:t>
                            </w:r>
                          </w:p>
                          <w:p w:rsidR="00915AAB" w:rsidRDefault="00915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9.6pt;margin-top:186pt;width:251.4pt;height:2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" fillcolor="white [3201]" stroked="f" strokeweight="1pt">
                <v:textbox>
                  <w:txbxContent>
                    <w:p w:rsidR="00CF4E46" w:rsidRPr="00CF4E46" w:rsidRDefault="00CF4E46" w:rsidP="00915AAB">
                      <w:pPr>
                        <w:spacing w:after="0"/>
                        <w:rPr>
                          <w:rFonts w:eastAsiaTheme="majorEastAsia" w:cstheme="majorBidi"/>
                          <w:b/>
                          <w:color w:val="2F5496" w:themeColor="accent5" w:themeShade="BF"/>
                          <w:sz w:val="16"/>
                          <w:szCs w:val="16"/>
                        </w:rPr>
                      </w:pPr>
                      <w:r w:rsidRPr="00CF4E46">
                        <w:rPr>
                          <w:rFonts w:eastAsiaTheme="majorEastAsia" w:cstheme="majorBidi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>Transfer of Parental Rights</w:t>
                      </w:r>
                    </w:p>
                    <w:p w:rsidR="00CF4E46" w:rsidRPr="00CF4E46" w:rsidRDefault="00CF4E46" w:rsidP="00915AAB">
                      <w:pPr>
                        <w:spacing w:after="0"/>
                        <w:rPr>
                          <w:rFonts w:eastAsiaTheme="majorEastAsia" w:cstheme="majorBidi"/>
                          <w:b/>
                          <w:color w:val="2F5496" w:themeColor="accent5" w:themeShade="BF"/>
                          <w:sz w:val="16"/>
                          <w:szCs w:val="16"/>
                        </w:rPr>
                      </w:pPr>
                    </w:p>
                    <w:p w:rsidR="00915AAB" w:rsidRDefault="00915AAB" w:rsidP="00915AAB">
                      <w:pPr>
                        <w:spacing w:after="0"/>
                        <w:rPr>
                          <w:rFonts w:eastAsiaTheme="majorEastAsia" w:cstheme="majorBid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15AAB">
                        <w:rPr>
                          <w:rFonts w:eastAsiaTheme="majorEastAsia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The transfer of pa</w:t>
                      </w:r>
                      <w:r w:rsidR="008703BD">
                        <w:rPr>
                          <w:rFonts w:eastAsiaTheme="majorEastAsia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rental rights is required in </w:t>
                      </w:r>
                      <w:r w:rsidRPr="00915AAB">
                        <w:rPr>
                          <w:rFonts w:eastAsiaTheme="majorEastAsia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IDEA.  </w:t>
                      </w:r>
                      <w:r w:rsidR="00A93DC0">
                        <w:rPr>
                          <w:rFonts w:eastAsiaTheme="majorEastAsia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The </w:t>
                      </w:r>
                      <w:r w:rsidRPr="00915AAB">
                        <w:rPr>
                          <w:rFonts w:eastAsiaTheme="majorEastAsia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school district must provide notice of this transfer at least one year before </w:t>
                      </w:r>
                      <w:r w:rsidR="00A115DD">
                        <w:rPr>
                          <w:rFonts w:eastAsiaTheme="majorEastAsia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 student </w:t>
                      </w:r>
                      <w:r w:rsidRPr="00915AAB">
                        <w:rPr>
                          <w:rFonts w:eastAsiaTheme="majorEastAsia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turn</w:t>
                      </w:r>
                      <w:r w:rsidR="00A115DD">
                        <w:rPr>
                          <w:rFonts w:eastAsiaTheme="majorEastAsia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Pr="00915AAB">
                        <w:rPr>
                          <w:rFonts w:eastAsiaTheme="majorEastAsia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18. They must also provide:</w:t>
                      </w:r>
                      <w:r w:rsidR="00897CB4">
                        <w:rPr>
                          <w:rFonts w:eastAsiaTheme="majorEastAsia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97CB4" w:rsidRPr="00915AAB" w:rsidRDefault="00897CB4" w:rsidP="00915AAB">
                      <w:pPr>
                        <w:spacing w:after="0"/>
                        <w:rPr>
                          <w:rFonts w:eastAsiaTheme="majorEastAsia" w:cstheme="majorBid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15AAB" w:rsidRDefault="00915AAB" w:rsidP="00002FB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eastAsiaTheme="majorEastAsia" w:cstheme="majorBid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7037A">
                        <w:rPr>
                          <w:rFonts w:eastAsiaTheme="majorEastAsia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A copy of the MDE Notice of Procedural Safeguards at the IEP meeting close</w:t>
                      </w:r>
                      <w:r w:rsidR="005C127F">
                        <w:rPr>
                          <w:rFonts w:eastAsiaTheme="majorEastAsia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Pr="0097037A">
                        <w:rPr>
                          <w:rFonts w:eastAsiaTheme="majorEastAsia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t to your 17</w:t>
                      </w:r>
                      <w:r w:rsidRPr="0097037A">
                        <w:rPr>
                          <w:rFonts w:eastAsiaTheme="majorEastAsia" w:cstheme="majorBidi"/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C127F">
                        <w:rPr>
                          <w:rFonts w:eastAsiaTheme="majorEastAsia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birthday</w:t>
                      </w:r>
                    </w:p>
                    <w:p w:rsidR="00A115DD" w:rsidRPr="00002FB4" w:rsidRDefault="00A115DD" w:rsidP="00A115DD">
                      <w:pPr>
                        <w:pStyle w:val="ListParagraph"/>
                        <w:spacing w:after="0"/>
                        <w:rPr>
                          <w:rFonts w:eastAsiaTheme="majorEastAsia" w:cstheme="majorBid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15AAB" w:rsidRPr="0097037A" w:rsidRDefault="00002FB4" w:rsidP="00915A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eastAsiaTheme="majorEastAsia" w:cstheme="majorBid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="00915AAB" w:rsidRPr="0097037A">
                        <w:rPr>
                          <w:rFonts w:eastAsiaTheme="majorEastAsia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statement in </w:t>
                      </w:r>
                      <w:r w:rsidR="00A93DC0">
                        <w:rPr>
                          <w:rFonts w:eastAsiaTheme="majorEastAsia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the students </w:t>
                      </w:r>
                      <w:r w:rsidR="00915AAB" w:rsidRPr="0097037A">
                        <w:rPr>
                          <w:rFonts w:eastAsiaTheme="majorEastAsia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IEP that </w:t>
                      </w:r>
                      <w:r w:rsidR="00A93DC0">
                        <w:rPr>
                          <w:rFonts w:eastAsiaTheme="majorEastAsia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the family has</w:t>
                      </w:r>
                      <w:r w:rsidR="00915AAB" w:rsidRPr="0097037A">
                        <w:rPr>
                          <w:rFonts w:eastAsiaTheme="majorEastAsia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been informed on </w:t>
                      </w:r>
                      <w:r w:rsidR="005C127F">
                        <w:rPr>
                          <w:rFonts w:eastAsiaTheme="majorEastAsia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the transfer of parental rights</w:t>
                      </w:r>
                    </w:p>
                    <w:p w:rsidR="00915AAB" w:rsidRDefault="00915AAB"/>
                  </w:txbxContent>
                </v:textbox>
                <w10:wrap type="square"/>
              </v:shape>
            </w:pict>
          </mc:Fallback>
        </mc:AlternateContent>
      </w:r>
    </w:p>
    <w:sectPr w:rsidR="00915AAB" w:rsidRPr="00F53CC7" w:rsidSect="0040738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46.4pt;height:146.4pt;visibility:visible;mso-wrap-style:square" o:bullet="t">
        <v:imagedata r:id="rId1" o:title=""/>
      </v:shape>
    </w:pict>
  </w:numPicBullet>
  <w:abstractNum w:abstractNumId="0" w15:restartNumberingAfterBreak="0">
    <w:nsid w:val="069F2AB0"/>
    <w:multiLevelType w:val="hybridMultilevel"/>
    <w:tmpl w:val="9A321B76"/>
    <w:lvl w:ilvl="0" w:tplc="D8280D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EC7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3C5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EA2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4E2B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2C1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507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3E62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8C2C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293B39"/>
    <w:multiLevelType w:val="hybridMultilevel"/>
    <w:tmpl w:val="5CBAA54A"/>
    <w:lvl w:ilvl="0" w:tplc="D0246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34919"/>
    <w:multiLevelType w:val="hybridMultilevel"/>
    <w:tmpl w:val="B266A206"/>
    <w:lvl w:ilvl="0" w:tplc="D0246B7E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9315ABE"/>
    <w:multiLevelType w:val="hybridMultilevel"/>
    <w:tmpl w:val="D3CA84DE"/>
    <w:lvl w:ilvl="0" w:tplc="D0246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E0F5F"/>
    <w:multiLevelType w:val="hybridMultilevel"/>
    <w:tmpl w:val="E656F034"/>
    <w:lvl w:ilvl="0" w:tplc="D0246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24E1D"/>
    <w:multiLevelType w:val="hybridMultilevel"/>
    <w:tmpl w:val="1C649590"/>
    <w:lvl w:ilvl="0" w:tplc="D0246B7E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8F51269"/>
    <w:multiLevelType w:val="hybridMultilevel"/>
    <w:tmpl w:val="A1D01DC8"/>
    <w:lvl w:ilvl="0" w:tplc="D0246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D736F"/>
    <w:multiLevelType w:val="hybridMultilevel"/>
    <w:tmpl w:val="5296995E"/>
    <w:lvl w:ilvl="0" w:tplc="D0246B7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AC41CA"/>
    <w:multiLevelType w:val="hybridMultilevel"/>
    <w:tmpl w:val="2EB09C82"/>
    <w:lvl w:ilvl="0" w:tplc="D0246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F764C"/>
    <w:multiLevelType w:val="hybridMultilevel"/>
    <w:tmpl w:val="6486C542"/>
    <w:lvl w:ilvl="0" w:tplc="D0246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0543E"/>
    <w:multiLevelType w:val="hybridMultilevel"/>
    <w:tmpl w:val="306E644A"/>
    <w:lvl w:ilvl="0" w:tplc="D0246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90CA4"/>
    <w:multiLevelType w:val="hybridMultilevel"/>
    <w:tmpl w:val="220CACFA"/>
    <w:lvl w:ilvl="0" w:tplc="D0246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64388"/>
    <w:multiLevelType w:val="hybridMultilevel"/>
    <w:tmpl w:val="BA70CD18"/>
    <w:lvl w:ilvl="0" w:tplc="D0246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15CE9"/>
    <w:multiLevelType w:val="hybridMultilevel"/>
    <w:tmpl w:val="29A28CCA"/>
    <w:lvl w:ilvl="0" w:tplc="D0246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C4699"/>
    <w:multiLevelType w:val="hybridMultilevel"/>
    <w:tmpl w:val="55C4B3A8"/>
    <w:lvl w:ilvl="0" w:tplc="D0246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76826"/>
    <w:multiLevelType w:val="hybridMultilevel"/>
    <w:tmpl w:val="A4FE1EFA"/>
    <w:lvl w:ilvl="0" w:tplc="D0246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4"/>
  </w:num>
  <w:num w:numId="5">
    <w:abstractNumId w:val="13"/>
  </w:num>
  <w:num w:numId="6">
    <w:abstractNumId w:val="7"/>
  </w:num>
  <w:num w:numId="7">
    <w:abstractNumId w:val="15"/>
  </w:num>
  <w:num w:numId="8">
    <w:abstractNumId w:val="10"/>
  </w:num>
  <w:num w:numId="9">
    <w:abstractNumId w:val="9"/>
  </w:num>
  <w:num w:numId="10">
    <w:abstractNumId w:val="11"/>
  </w:num>
  <w:num w:numId="11">
    <w:abstractNumId w:val="3"/>
  </w:num>
  <w:num w:numId="12">
    <w:abstractNumId w:val="5"/>
  </w:num>
  <w:num w:numId="13">
    <w:abstractNumId w:val="4"/>
  </w:num>
  <w:num w:numId="14">
    <w:abstractNumId w:val="2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B6"/>
    <w:rsid w:val="00002FB4"/>
    <w:rsid w:val="000137F6"/>
    <w:rsid w:val="000159E5"/>
    <w:rsid w:val="00036AB5"/>
    <w:rsid w:val="000428CE"/>
    <w:rsid w:val="000819E2"/>
    <w:rsid w:val="000B5CDC"/>
    <w:rsid w:val="000D40A8"/>
    <w:rsid w:val="000D436D"/>
    <w:rsid w:val="00110E1D"/>
    <w:rsid w:val="00111B84"/>
    <w:rsid w:val="00123033"/>
    <w:rsid w:val="00143D37"/>
    <w:rsid w:val="00155AA8"/>
    <w:rsid w:val="00192C03"/>
    <w:rsid w:val="001E2B48"/>
    <w:rsid w:val="001F51F2"/>
    <w:rsid w:val="00220243"/>
    <w:rsid w:val="00220AE2"/>
    <w:rsid w:val="00234EC1"/>
    <w:rsid w:val="002406C5"/>
    <w:rsid w:val="002458D2"/>
    <w:rsid w:val="00253F44"/>
    <w:rsid w:val="00263E3D"/>
    <w:rsid w:val="00265876"/>
    <w:rsid w:val="002707C6"/>
    <w:rsid w:val="0029742F"/>
    <w:rsid w:val="002A6808"/>
    <w:rsid w:val="002B519E"/>
    <w:rsid w:val="002E150D"/>
    <w:rsid w:val="0030113C"/>
    <w:rsid w:val="00345543"/>
    <w:rsid w:val="00366B06"/>
    <w:rsid w:val="003B3C15"/>
    <w:rsid w:val="00400EC8"/>
    <w:rsid w:val="00407388"/>
    <w:rsid w:val="00420BEF"/>
    <w:rsid w:val="00485CA6"/>
    <w:rsid w:val="00492CC7"/>
    <w:rsid w:val="00505073"/>
    <w:rsid w:val="00532A2C"/>
    <w:rsid w:val="00532F2D"/>
    <w:rsid w:val="00563C6B"/>
    <w:rsid w:val="005C127F"/>
    <w:rsid w:val="005D45E5"/>
    <w:rsid w:val="006734DF"/>
    <w:rsid w:val="00675784"/>
    <w:rsid w:val="006C1693"/>
    <w:rsid w:val="006C31F9"/>
    <w:rsid w:val="006C7909"/>
    <w:rsid w:val="006F07E9"/>
    <w:rsid w:val="00701AC8"/>
    <w:rsid w:val="007222E6"/>
    <w:rsid w:val="0074494C"/>
    <w:rsid w:val="00746B25"/>
    <w:rsid w:val="007545B3"/>
    <w:rsid w:val="0075716C"/>
    <w:rsid w:val="00761F89"/>
    <w:rsid w:val="00774C42"/>
    <w:rsid w:val="007B3BB7"/>
    <w:rsid w:val="007D34D0"/>
    <w:rsid w:val="007E36FF"/>
    <w:rsid w:val="00804E44"/>
    <w:rsid w:val="008229E2"/>
    <w:rsid w:val="00844010"/>
    <w:rsid w:val="00851B05"/>
    <w:rsid w:val="008703BD"/>
    <w:rsid w:val="008757CF"/>
    <w:rsid w:val="00880F10"/>
    <w:rsid w:val="00884B55"/>
    <w:rsid w:val="00885EFE"/>
    <w:rsid w:val="00897CB4"/>
    <w:rsid w:val="008A44E4"/>
    <w:rsid w:val="008B665F"/>
    <w:rsid w:val="008C1AD3"/>
    <w:rsid w:val="008D520E"/>
    <w:rsid w:val="008E3E73"/>
    <w:rsid w:val="00905662"/>
    <w:rsid w:val="00912BF2"/>
    <w:rsid w:val="00915AAB"/>
    <w:rsid w:val="00934268"/>
    <w:rsid w:val="00945A8B"/>
    <w:rsid w:val="009506ED"/>
    <w:rsid w:val="0096740E"/>
    <w:rsid w:val="0097037A"/>
    <w:rsid w:val="009750A0"/>
    <w:rsid w:val="00982589"/>
    <w:rsid w:val="009B5E6C"/>
    <w:rsid w:val="00A10EB0"/>
    <w:rsid w:val="00A115DD"/>
    <w:rsid w:val="00A13EB6"/>
    <w:rsid w:val="00A461D0"/>
    <w:rsid w:val="00A70B58"/>
    <w:rsid w:val="00A76AAE"/>
    <w:rsid w:val="00A93B3C"/>
    <w:rsid w:val="00A93DC0"/>
    <w:rsid w:val="00AA7BDF"/>
    <w:rsid w:val="00AB7C32"/>
    <w:rsid w:val="00AC543F"/>
    <w:rsid w:val="00AD39BA"/>
    <w:rsid w:val="00AE2A4E"/>
    <w:rsid w:val="00AF350A"/>
    <w:rsid w:val="00B438BE"/>
    <w:rsid w:val="00B54575"/>
    <w:rsid w:val="00B54A15"/>
    <w:rsid w:val="00B54D31"/>
    <w:rsid w:val="00B80631"/>
    <w:rsid w:val="00B86600"/>
    <w:rsid w:val="00BA034B"/>
    <w:rsid w:val="00BA5E45"/>
    <w:rsid w:val="00BB7FAC"/>
    <w:rsid w:val="00BC527D"/>
    <w:rsid w:val="00BC7B67"/>
    <w:rsid w:val="00BE42B6"/>
    <w:rsid w:val="00BF0D8E"/>
    <w:rsid w:val="00BF259A"/>
    <w:rsid w:val="00C206AC"/>
    <w:rsid w:val="00C80F10"/>
    <w:rsid w:val="00CB29B0"/>
    <w:rsid w:val="00CD4644"/>
    <w:rsid w:val="00CE44E6"/>
    <w:rsid w:val="00CF2A19"/>
    <w:rsid w:val="00CF2FFB"/>
    <w:rsid w:val="00CF4E46"/>
    <w:rsid w:val="00D15FA2"/>
    <w:rsid w:val="00D17670"/>
    <w:rsid w:val="00D3021A"/>
    <w:rsid w:val="00D41533"/>
    <w:rsid w:val="00D74D65"/>
    <w:rsid w:val="00D86138"/>
    <w:rsid w:val="00DB479C"/>
    <w:rsid w:val="00DB6F49"/>
    <w:rsid w:val="00DC6765"/>
    <w:rsid w:val="00DD71CC"/>
    <w:rsid w:val="00DF5CF8"/>
    <w:rsid w:val="00E04BF2"/>
    <w:rsid w:val="00E25B0C"/>
    <w:rsid w:val="00E2671D"/>
    <w:rsid w:val="00E301D7"/>
    <w:rsid w:val="00E57ECF"/>
    <w:rsid w:val="00E73A2A"/>
    <w:rsid w:val="00E76736"/>
    <w:rsid w:val="00ED5F68"/>
    <w:rsid w:val="00F322C2"/>
    <w:rsid w:val="00F53CC7"/>
    <w:rsid w:val="00F60B68"/>
    <w:rsid w:val="00F9731F"/>
    <w:rsid w:val="00FB3A6A"/>
    <w:rsid w:val="00FC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C6600-9B3E-42FC-87AC-42578BEF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A171B-1F70-49FD-B714-DBE1CAD0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Shehan-Boogaard, Mary (DHHS)</dc:creator>
  <cp:keywords/>
  <dc:description/>
  <cp:lastModifiedBy>Shehan-Boogaard, Mary (DHHS)</cp:lastModifiedBy>
  <cp:revision>16</cp:revision>
  <cp:lastPrinted>2017-12-15T17:56:00Z</cp:lastPrinted>
  <dcterms:created xsi:type="dcterms:W3CDTF">2017-09-14T14:21:00Z</dcterms:created>
  <dcterms:modified xsi:type="dcterms:W3CDTF">2017-12-15T17:56:00Z</dcterms:modified>
</cp:coreProperties>
</file>